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3B6" w:rsidRDefault="00A31B5D">
      <w:pPr>
        <w:tabs>
          <w:tab w:val="left" w:pos="440"/>
          <w:tab w:val="left" w:pos="4335"/>
          <w:tab w:val="left" w:pos="10455"/>
        </w:tabs>
        <w:ind w:left="5046"/>
        <w:jc w:val="center"/>
        <w:rPr>
          <w:b/>
          <w:bCs/>
          <w:lang w:val="ru-RU"/>
        </w:rPr>
      </w:pPr>
      <w:r>
        <w:rPr>
          <w:b/>
          <w:bCs/>
          <w:lang w:val="ru-RU"/>
        </w:rPr>
        <w:t>Приложение №___</w:t>
      </w:r>
    </w:p>
    <w:p w:rsidR="00A31B5D" w:rsidRDefault="00A31B5D">
      <w:pPr>
        <w:tabs>
          <w:tab w:val="left" w:pos="440"/>
          <w:tab w:val="left" w:pos="4335"/>
          <w:tab w:val="left" w:pos="10455"/>
        </w:tabs>
        <w:ind w:left="5046"/>
        <w:jc w:val="center"/>
        <w:rPr>
          <w:b/>
          <w:bCs/>
          <w:lang w:val="ru-RU"/>
        </w:rPr>
      </w:pPr>
      <w:r>
        <w:rPr>
          <w:b/>
          <w:bCs/>
          <w:lang w:val="ru-RU"/>
        </w:rPr>
        <w:t>К договору №___________</w:t>
      </w: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tabs>
          <w:tab w:val="left" w:pos="440"/>
          <w:tab w:val="left" w:pos="4335"/>
          <w:tab w:val="left" w:pos="10455"/>
        </w:tabs>
        <w:ind w:left="5046"/>
        <w:jc w:val="center"/>
        <w:rPr>
          <w:b/>
          <w:bCs/>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F63C5E">
      <w:pPr>
        <w:jc w:val="center"/>
        <w:rPr>
          <w:rFonts w:cs="Arial"/>
          <w:b/>
          <w:sz w:val="28"/>
          <w:szCs w:val="28"/>
          <w:lang w:val="ru-RU" w:eastAsia="ru-RU"/>
        </w:rPr>
      </w:pPr>
      <w:r>
        <w:rPr>
          <w:rFonts w:cs="Arial"/>
          <w:b/>
          <w:sz w:val="28"/>
          <w:szCs w:val="28"/>
          <w:lang w:val="ru-RU" w:eastAsia="ru-RU"/>
        </w:rPr>
        <w:t xml:space="preserve">СОГЛАШЕНИЕ В ОБЛАСТИ </w:t>
      </w:r>
    </w:p>
    <w:p w:rsidR="009743B6" w:rsidRDefault="00F63C5E">
      <w:pPr>
        <w:jc w:val="center"/>
        <w:rPr>
          <w:rFonts w:cs="Arial"/>
          <w:b/>
          <w:sz w:val="28"/>
          <w:szCs w:val="28"/>
          <w:lang w:val="ru-RU" w:eastAsia="ru-RU"/>
        </w:rPr>
      </w:pPr>
      <w:r>
        <w:rPr>
          <w:rFonts w:cs="Arial"/>
          <w:b/>
          <w:sz w:val="28"/>
          <w:szCs w:val="28"/>
          <w:lang w:val="ru-RU" w:eastAsia="ru-RU"/>
        </w:rPr>
        <w:t>ПРОИЗВОДСТВЕННОЙ БЕЗОПАСНОСТИ</w:t>
      </w:r>
    </w:p>
    <w:p w:rsidR="00333603" w:rsidRDefault="00333603">
      <w:pPr>
        <w:jc w:val="center"/>
        <w:rPr>
          <w:rFonts w:cs="Arial"/>
          <w:b/>
          <w:sz w:val="28"/>
          <w:szCs w:val="28"/>
          <w:lang w:val="ru-RU" w:eastAsia="ru-RU"/>
        </w:rPr>
      </w:pPr>
    </w:p>
    <w:p w:rsidR="00333603" w:rsidRDefault="00333603">
      <w:pPr>
        <w:jc w:val="center"/>
        <w:rPr>
          <w:rFonts w:cs="Arial"/>
          <w:b/>
          <w:bCs/>
          <w:szCs w:val="22"/>
          <w:lang w:val="ru-RU"/>
        </w:rPr>
      </w:pPr>
      <w:r>
        <w:rPr>
          <w:rFonts w:cs="Arial"/>
          <w:b/>
          <w:szCs w:val="22"/>
          <w:lang w:val="ru-RU"/>
        </w:rPr>
        <w:t>(</w:t>
      </w:r>
      <w:proofErr w:type="gramStart"/>
      <w:r w:rsidRPr="00333603">
        <w:rPr>
          <w:rFonts w:cs="Arial"/>
          <w:b/>
          <w:szCs w:val="22"/>
          <w:lang w:val="ru-RU"/>
        </w:rPr>
        <w:t xml:space="preserve">при  </w:t>
      </w:r>
      <w:r w:rsidRPr="00333603">
        <w:rPr>
          <w:rFonts w:cs="Arial"/>
          <w:b/>
          <w:bCs/>
          <w:szCs w:val="22"/>
          <w:lang w:val="ru-RU"/>
        </w:rPr>
        <w:t>оказании</w:t>
      </w:r>
      <w:proofErr w:type="gramEnd"/>
      <w:r w:rsidRPr="00333603">
        <w:rPr>
          <w:rFonts w:cs="Arial"/>
          <w:b/>
          <w:bCs/>
          <w:szCs w:val="22"/>
          <w:lang w:val="ru-RU"/>
        </w:rPr>
        <w:t xml:space="preserve"> услуг (выполнении работ) на территории Генерального Заказчика</w:t>
      </w:r>
      <w:r>
        <w:rPr>
          <w:rFonts w:cs="Arial"/>
          <w:b/>
          <w:bCs/>
          <w:szCs w:val="22"/>
          <w:lang w:val="ru-RU"/>
        </w:rPr>
        <w:t xml:space="preserve"> </w:t>
      </w:r>
    </w:p>
    <w:p w:rsidR="00333603" w:rsidRDefault="00333603">
      <w:pPr>
        <w:jc w:val="center"/>
        <w:rPr>
          <w:rFonts w:cs="Arial"/>
          <w:b/>
          <w:bCs/>
          <w:szCs w:val="22"/>
          <w:lang w:val="ru-RU"/>
        </w:rPr>
      </w:pPr>
    </w:p>
    <w:p w:rsidR="00333603" w:rsidRDefault="00333603">
      <w:pPr>
        <w:jc w:val="center"/>
        <w:rPr>
          <w:rFonts w:cs="Arial"/>
          <w:b/>
          <w:sz w:val="28"/>
          <w:szCs w:val="28"/>
          <w:lang w:val="ru-RU" w:eastAsia="ru-RU"/>
        </w:rPr>
      </w:pPr>
      <w:r w:rsidRPr="00333603">
        <w:rPr>
          <w:rFonts w:cs="Arial"/>
          <w:b/>
          <w:color w:val="C45911"/>
          <w:szCs w:val="22"/>
          <w:lang w:val="ru-RU"/>
        </w:rPr>
        <w:t>ООО «</w:t>
      </w:r>
      <w:proofErr w:type="spellStart"/>
      <w:r w:rsidRPr="00333603">
        <w:rPr>
          <w:rFonts w:cs="Arial"/>
          <w:b/>
          <w:color w:val="C45911"/>
          <w:szCs w:val="22"/>
          <w:lang w:val="ru-RU"/>
        </w:rPr>
        <w:t>Газпромнефть</w:t>
      </w:r>
      <w:proofErr w:type="spellEnd"/>
      <w:r w:rsidRPr="00333603">
        <w:rPr>
          <w:rFonts w:cs="Arial"/>
          <w:b/>
          <w:color w:val="C45911"/>
          <w:szCs w:val="22"/>
          <w:lang w:val="ru-RU"/>
        </w:rPr>
        <w:t xml:space="preserve">-Оренбург» </w:t>
      </w:r>
      <w:r w:rsidRPr="00333603">
        <w:rPr>
          <w:rFonts w:cs="Arial"/>
          <w:b/>
          <w:color w:val="0070C0"/>
          <w:szCs w:val="22"/>
          <w:lang w:val="ru-RU"/>
        </w:rPr>
        <w:t>и ООО «</w:t>
      </w:r>
      <w:proofErr w:type="spellStart"/>
      <w:r w:rsidRPr="00333603">
        <w:rPr>
          <w:rFonts w:cs="Arial"/>
          <w:b/>
          <w:color w:val="0070C0"/>
          <w:szCs w:val="22"/>
          <w:lang w:val="ru-RU"/>
        </w:rPr>
        <w:t>Газпромнефть</w:t>
      </w:r>
      <w:proofErr w:type="spellEnd"/>
      <w:r w:rsidRPr="00333603">
        <w:rPr>
          <w:rFonts w:cs="Arial"/>
          <w:b/>
          <w:color w:val="0070C0"/>
          <w:szCs w:val="22"/>
          <w:lang w:val="ru-RU"/>
        </w:rPr>
        <w:t>-Заполярье»)</w:t>
      </w: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A31B5D" w:rsidRDefault="00A31B5D">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rPr>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outlineLvl w:val="0"/>
        <w:rPr>
          <w:rFonts w:cs="Arial"/>
          <w:b/>
          <w:sz w:val="16"/>
          <w:szCs w:val="16"/>
          <w:lang w:val="ru-RU"/>
        </w:rPr>
      </w:pPr>
    </w:p>
    <w:p w:rsidR="009743B6" w:rsidRDefault="009743B6">
      <w:pPr>
        <w:widowControl w:val="0"/>
        <w:jc w:val="center"/>
        <w:outlineLvl w:val="0"/>
        <w:rPr>
          <w:rFonts w:cs="Arial"/>
          <w:b/>
          <w:sz w:val="16"/>
          <w:szCs w:val="16"/>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widowControl w:val="0"/>
        <w:jc w:val="center"/>
        <w:outlineLvl w:val="0"/>
        <w:rPr>
          <w:rFonts w:cs="Arial"/>
          <w:b/>
          <w:lang w:val="ru-RU"/>
        </w:rPr>
      </w:pPr>
    </w:p>
    <w:p w:rsidR="009743B6" w:rsidRDefault="009743B6">
      <w:pPr>
        <w:ind w:left="5529" w:right="17" w:hanging="5245"/>
        <w:jc w:val="center"/>
        <w:rPr>
          <w:rFonts w:cs="Arial"/>
          <w:b/>
          <w:sz w:val="20"/>
          <w:lang w:val="ru-RU"/>
        </w:rPr>
      </w:pPr>
    </w:p>
    <w:p w:rsidR="009743B6" w:rsidRDefault="009743B6">
      <w:pPr>
        <w:ind w:left="5529" w:right="17" w:hanging="5245"/>
        <w:jc w:val="center"/>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right="17"/>
        <w:rPr>
          <w:rFonts w:cs="Arial"/>
          <w:b/>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9743B6">
      <w:pPr>
        <w:ind w:left="5529" w:right="17" w:hanging="5245"/>
        <w:jc w:val="center"/>
        <w:rPr>
          <w:rFonts w:cs="Arial"/>
          <w:b/>
          <w:bCs/>
          <w:sz w:val="20"/>
          <w:lang w:val="ru-RU"/>
        </w:rPr>
      </w:pPr>
    </w:p>
    <w:p w:rsidR="009743B6" w:rsidRDefault="00F63C5E">
      <w:pPr>
        <w:ind w:left="5529" w:right="17" w:hanging="5245"/>
        <w:jc w:val="center"/>
        <w:rPr>
          <w:rFonts w:cs="Arial"/>
          <w:b/>
          <w:bCs/>
          <w:sz w:val="20"/>
          <w:lang w:val="ru-RU"/>
        </w:rPr>
      </w:pPr>
      <w:r>
        <w:rPr>
          <w:rFonts w:cs="Arial"/>
          <w:b/>
          <w:sz w:val="20"/>
          <w:lang w:val="ru-RU"/>
        </w:rPr>
        <w:t>Оренбург, 2025</w:t>
      </w:r>
    </w:p>
    <w:p w:rsidR="009743B6" w:rsidRDefault="009743B6">
      <w:pPr>
        <w:ind w:left="5529" w:right="17" w:hanging="5245"/>
        <w:jc w:val="center"/>
        <w:rPr>
          <w:rFonts w:cs="Arial"/>
          <w:i/>
          <w:sz w:val="20"/>
          <w:lang w:val="ru-RU"/>
        </w:rPr>
      </w:pPr>
    </w:p>
    <w:p w:rsidR="009743B6" w:rsidRDefault="00F63C5E">
      <w:pPr>
        <w:ind w:right="17"/>
        <w:jc w:val="center"/>
        <w:rPr>
          <w:rFonts w:cs="Arial"/>
          <w:b/>
          <w:bCs/>
          <w:sz w:val="24"/>
          <w:szCs w:val="24"/>
          <w:lang w:val="ru-RU"/>
        </w:rPr>
      </w:pPr>
      <w:r>
        <w:rPr>
          <w:rFonts w:cs="Arial"/>
          <w:b/>
          <w:sz w:val="24"/>
          <w:szCs w:val="24"/>
          <w:lang w:val="ru-RU"/>
        </w:rPr>
        <w:lastRenderedPageBreak/>
        <w:t>Соглашение в области производственной безопасности (ПБ)</w:t>
      </w:r>
    </w:p>
    <w:p w:rsidR="009743B6" w:rsidRDefault="009743B6">
      <w:pPr>
        <w:ind w:right="17"/>
        <w:jc w:val="center"/>
        <w:rPr>
          <w:rFonts w:cs="Arial"/>
          <w:b/>
          <w:bCs/>
          <w:sz w:val="24"/>
          <w:szCs w:val="24"/>
          <w:lang w:val="ru-RU"/>
        </w:rPr>
      </w:pPr>
    </w:p>
    <w:p w:rsidR="009743B6" w:rsidRDefault="009743B6">
      <w:pPr>
        <w:ind w:right="17"/>
        <w:rPr>
          <w:rFonts w:cs="Arial"/>
          <w:szCs w:val="24"/>
          <w:lang w:val="ru-RU"/>
        </w:rPr>
      </w:pPr>
    </w:p>
    <w:p w:rsidR="009743B6" w:rsidRDefault="00F63C5E">
      <w:pPr>
        <w:ind w:right="17"/>
        <w:rPr>
          <w:rFonts w:cs="Arial"/>
          <w:szCs w:val="24"/>
          <w:lang w:val="ru-RU"/>
        </w:rPr>
      </w:pPr>
      <w:r>
        <w:rPr>
          <w:rFonts w:cs="Arial"/>
          <w:szCs w:val="24"/>
          <w:lang w:val="ru-RU"/>
        </w:rPr>
        <w:tab/>
      </w:r>
      <w:r>
        <w:rPr>
          <w:rFonts w:cs="Arial"/>
          <w:szCs w:val="24"/>
          <w:lang w:val="ru-RU"/>
        </w:rPr>
        <w:tab/>
      </w:r>
      <w:r>
        <w:rPr>
          <w:rFonts w:cs="Arial"/>
          <w:szCs w:val="24"/>
          <w:lang w:val="ru-RU"/>
        </w:rPr>
        <w:tab/>
        <w:t xml:space="preserve">                                                                      </w:t>
      </w:r>
      <w:bookmarkStart w:id="0" w:name="_GoBack"/>
      <w:bookmarkEnd w:id="0"/>
    </w:p>
    <w:p w:rsidR="009743B6" w:rsidRDefault="00F63C5E">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"КАТ</w:t>
      </w:r>
      <w:r w:rsidR="0097017A">
        <w:rPr>
          <w:b/>
          <w:bCs/>
          <w:lang w:val="ru-RU"/>
        </w:rPr>
        <w:t>ОБЬНЕФТЬ</w:t>
      </w:r>
      <w:r w:rsidRPr="00F63C5E">
        <w:rPr>
          <w:b/>
          <w:bCs/>
          <w:lang w:val="ru-RU"/>
        </w:rPr>
        <w:t xml:space="preserve">" </w:t>
      </w:r>
      <w:r w:rsidR="0097017A">
        <w:rPr>
          <w:lang w:val="ru-RU"/>
        </w:rPr>
        <w:t>(ООО «</w:t>
      </w:r>
      <w:r w:rsidR="0097017A" w:rsidRPr="00F63C5E">
        <w:rPr>
          <w:b/>
          <w:bCs/>
          <w:lang w:val="ru-RU"/>
        </w:rPr>
        <w:t>КАТ</w:t>
      </w:r>
      <w:r w:rsidR="0097017A">
        <w:rPr>
          <w:b/>
          <w:bCs/>
          <w:lang w:val="ru-RU"/>
        </w:rPr>
        <w:t>ОБЬНЕФТЬ</w:t>
      </w:r>
      <w:r>
        <w:rPr>
          <w:lang w:val="ru-RU"/>
        </w:rPr>
        <w:t>»)</w:t>
      </w:r>
      <w:r>
        <w:rPr>
          <w:rFonts w:cs="Arial"/>
          <w:lang w:val="ru-RU"/>
        </w:rPr>
        <w:t xml:space="preserve">, именуемое в дальнейшем </w:t>
      </w:r>
      <w:r>
        <w:rPr>
          <w:rFonts w:cs="Arial"/>
          <w:b/>
          <w:lang w:val="ru-RU"/>
        </w:rPr>
        <w:t>«Заказчик»</w:t>
      </w:r>
      <w:r>
        <w:rPr>
          <w:rFonts w:cs="Arial"/>
          <w:lang w:val="ru-RU"/>
        </w:rPr>
        <w:t>, в лице _______________________ действующего на основании доверенности № _______________________, с одной стороны</w:t>
      </w:r>
    </w:p>
    <w:p w:rsidR="0097017A" w:rsidRDefault="00F63C5E">
      <w:pPr>
        <w:ind w:right="17" w:firstLine="720"/>
        <w:jc w:val="both"/>
        <w:rPr>
          <w:rFonts w:cs="Arial"/>
          <w:lang w:val="ru-RU"/>
        </w:rPr>
      </w:pPr>
      <w:r>
        <w:rPr>
          <w:rFonts w:cs="Arial"/>
          <w:lang w:val="ru-RU"/>
        </w:rPr>
        <w:t xml:space="preserve"> и </w:t>
      </w:r>
    </w:p>
    <w:p w:rsidR="009743B6" w:rsidRDefault="00F63C5E">
      <w:pPr>
        <w:ind w:right="17" w:firstLine="720"/>
        <w:jc w:val="both"/>
        <w:rPr>
          <w:rFonts w:cs="Arial"/>
          <w:lang w:val="ru-RU"/>
        </w:rPr>
      </w:pPr>
      <w:r>
        <w:rPr>
          <w:rFonts w:cs="Arial"/>
          <w:b/>
          <w:bCs/>
          <w:lang w:val="ru-RU"/>
        </w:rPr>
        <w:t>О</w:t>
      </w:r>
      <w:r w:rsidRPr="00F63C5E">
        <w:rPr>
          <w:b/>
          <w:bCs/>
          <w:highlight w:val="white"/>
          <w:lang w:val="ru-RU"/>
        </w:rPr>
        <w:t>бщ</w:t>
      </w:r>
      <w:r w:rsidRPr="00F63C5E">
        <w:rPr>
          <w:b/>
          <w:bCs/>
          <w:lang w:val="ru-RU"/>
        </w:rPr>
        <w:t>ество с ограниченной ответственностью "</w:t>
      </w:r>
      <w:r>
        <w:rPr>
          <w:b/>
          <w:bCs/>
          <w:lang w:val="ru-RU"/>
        </w:rPr>
        <w:t>_____________</w:t>
      </w:r>
      <w:r w:rsidRPr="00F63C5E">
        <w:rPr>
          <w:b/>
          <w:bCs/>
          <w:lang w:val="ru-RU"/>
        </w:rPr>
        <w:t xml:space="preserve">" </w:t>
      </w:r>
      <w:r w:rsidRPr="00F63C5E">
        <w:rPr>
          <w:lang w:val="ru-RU"/>
        </w:rPr>
        <w:t>(ООО "</w:t>
      </w:r>
      <w:r>
        <w:rPr>
          <w:lang w:val="ru-RU"/>
        </w:rPr>
        <w:t>____________</w:t>
      </w:r>
      <w:r w:rsidRPr="00F63C5E">
        <w:rPr>
          <w:lang w:val="ru-RU"/>
        </w:rPr>
        <w:t xml:space="preserve">"), именуемое в дальнейшем </w:t>
      </w:r>
      <w:r w:rsidRPr="00F63C5E">
        <w:rPr>
          <w:b/>
          <w:bCs/>
          <w:lang w:val="ru-RU"/>
        </w:rPr>
        <w:t>«</w:t>
      </w:r>
      <w:r w:rsidRPr="0097017A">
        <w:rPr>
          <w:b/>
          <w:bCs/>
          <w:color w:val="FF0000"/>
          <w:lang w:val="ru-RU"/>
        </w:rPr>
        <w:t>Подрядчик/Исполнитель</w:t>
      </w:r>
      <w:r w:rsidRPr="00F63C5E">
        <w:rPr>
          <w:b/>
          <w:bCs/>
          <w:lang w:val="ru-RU"/>
        </w:rPr>
        <w:t>»</w:t>
      </w:r>
      <w:r w:rsidRPr="00F63C5E">
        <w:rPr>
          <w:lang w:val="ru-RU"/>
        </w:rPr>
        <w:t xml:space="preserve">, в </w:t>
      </w:r>
      <w:r w:rsidRPr="00F63C5E">
        <w:rPr>
          <w:highlight w:val="yellow"/>
          <w:lang w:val="ru-RU"/>
        </w:rPr>
        <w:t xml:space="preserve">лице </w:t>
      </w:r>
      <w:r w:rsidR="0097017A">
        <w:rPr>
          <w:highlight w:val="yellow"/>
          <w:lang w:val="ru-RU"/>
        </w:rPr>
        <w:t>___________________</w:t>
      </w:r>
      <w:r w:rsidRPr="00F63C5E">
        <w:rPr>
          <w:highlight w:val="yellow"/>
          <w:lang w:val="ru-RU"/>
        </w:rPr>
        <w:t xml:space="preserve">, действующего на основании доверенности № _______________, </w:t>
      </w:r>
      <w:r>
        <w:rPr>
          <w:rFonts w:cs="Arial"/>
          <w:lang w:val="ru-RU"/>
        </w:rPr>
        <w:t xml:space="preserve">с другой стороны, вместе в дальнейшем именуемые «Стороны», </w:t>
      </w:r>
      <w:r w:rsidRPr="00333603">
        <w:rPr>
          <w:rFonts w:cs="Arial"/>
          <w:szCs w:val="22"/>
          <w:lang w:val="ru-RU"/>
        </w:rPr>
        <w:t xml:space="preserve">заключили настоящее Соглашение </w:t>
      </w:r>
      <w:r w:rsidR="00333603" w:rsidRPr="00333603">
        <w:rPr>
          <w:rFonts w:cs="Arial"/>
          <w:b/>
          <w:szCs w:val="22"/>
          <w:lang w:val="ru-RU"/>
        </w:rPr>
        <w:t xml:space="preserve">в области производственной безопасности </w:t>
      </w:r>
      <w:proofErr w:type="gramStart"/>
      <w:r w:rsidR="00333603" w:rsidRPr="00333603">
        <w:rPr>
          <w:rFonts w:cs="Arial"/>
          <w:b/>
          <w:szCs w:val="22"/>
          <w:lang w:val="ru-RU"/>
        </w:rPr>
        <w:t xml:space="preserve">при  </w:t>
      </w:r>
      <w:r w:rsidR="00333603" w:rsidRPr="00333603">
        <w:rPr>
          <w:rFonts w:cs="Arial"/>
          <w:b/>
          <w:bCs/>
          <w:szCs w:val="22"/>
          <w:lang w:val="ru-RU"/>
        </w:rPr>
        <w:t>оказании</w:t>
      </w:r>
      <w:proofErr w:type="gramEnd"/>
      <w:r w:rsidR="00333603" w:rsidRPr="00333603">
        <w:rPr>
          <w:rFonts w:cs="Arial"/>
          <w:b/>
          <w:bCs/>
          <w:szCs w:val="22"/>
          <w:lang w:val="ru-RU"/>
        </w:rPr>
        <w:t xml:space="preserve"> услуг (выполнении работ) на территории Генерального Заказчика</w:t>
      </w:r>
      <w:r w:rsidR="00333603">
        <w:rPr>
          <w:rFonts w:cs="Arial"/>
          <w:b/>
          <w:bCs/>
          <w:szCs w:val="22"/>
          <w:lang w:val="ru-RU"/>
        </w:rPr>
        <w:t xml:space="preserve"> </w:t>
      </w:r>
      <w:r w:rsidR="00333603" w:rsidRPr="00333603">
        <w:rPr>
          <w:rFonts w:cs="Arial"/>
          <w:b/>
          <w:color w:val="C45911"/>
          <w:szCs w:val="22"/>
          <w:lang w:val="ru-RU"/>
        </w:rPr>
        <w:t>ООО «</w:t>
      </w:r>
      <w:proofErr w:type="spellStart"/>
      <w:r w:rsidR="00333603" w:rsidRPr="00333603">
        <w:rPr>
          <w:rFonts w:cs="Arial"/>
          <w:b/>
          <w:color w:val="C45911"/>
          <w:szCs w:val="22"/>
          <w:lang w:val="ru-RU"/>
        </w:rPr>
        <w:t>Газпромнефть</w:t>
      </w:r>
      <w:proofErr w:type="spellEnd"/>
      <w:r w:rsidR="00333603" w:rsidRPr="00333603">
        <w:rPr>
          <w:rFonts w:cs="Arial"/>
          <w:b/>
          <w:color w:val="C45911"/>
          <w:szCs w:val="22"/>
          <w:lang w:val="ru-RU"/>
        </w:rPr>
        <w:t xml:space="preserve">-Оренбург» </w:t>
      </w:r>
      <w:r w:rsidR="00333603" w:rsidRPr="00333603">
        <w:rPr>
          <w:rFonts w:cs="Arial"/>
          <w:b/>
          <w:color w:val="0070C0"/>
          <w:szCs w:val="22"/>
          <w:lang w:val="ru-RU"/>
        </w:rPr>
        <w:t>и ООО «</w:t>
      </w:r>
      <w:proofErr w:type="spellStart"/>
      <w:r w:rsidR="00333603" w:rsidRPr="00333603">
        <w:rPr>
          <w:rFonts w:cs="Arial"/>
          <w:b/>
          <w:color w:val="0070C0"/>
          <w:szCs w:val="22"/>
          <w:lang w:val="ru-RU"/>
        </w:rPr>
        <w:t>Газпромнефть</w:t>
      </w:r>
      <w:proofErr w:type="spellEnd"/>
      <w:r w:rsidR="00333603" w:rsidRPr="00333603">
        <w:rPr>
          <w:rFonts w:cs="Arial"/>
          <w:b/>
          <w:color w:val="0070C0"/>
          <w:szCs w:val="22"/>
          <w:lang w:val="ru-RU"/>
        </w:rPr>
        <w:t xml:space="preserve">-Заполярье» </w:t>
      </w:r>
      <w:r>
        <w:rPr>
          <w:rFonts w:cs="Arial"/>
          <w:lang w:val="ru-RU"/>
        </w:rPr>
        <w:t>о нижеследующем:</w:t>
      </w:r>
    </w:p>
    <w:p w:rsidR="00A5013B" w:rsidRDefault="00A5013B">
      <w:pPr>
        <w:ind w:right="17"/>
        <w:jc w:val="both"/>
        <w:rPr>
          <w:rFonts w:cs="Arial"/>
          <w:b/>
          <w:szCs w:val="24"/>
          <w:lang w:val="ru-RU"/>
        </w:rPr>
      </w:pPr>
    </w:p>
    <w:p w:rsidR="00A5013B" w:rsidRDefault="00A5013B" w:rsidP="00A5013B">
      <w:pPr>
        <w:rPr>
          <w:rFonts w:cs="Arial"/>
          <w:szCs w:val="24"/>
          <w:lang w:val="ru-RU"/>
        </w:rPr>
      </w:pPr>
    </w:p>
    <w:p w:rsidR="00A5013B" w:rsidRPr="0097017A" w:rsidRDefault="00A5013B" w:rsidP="00A5013B">
      <w:pPr>
        <w:ind w:right="17"/>
        <w:jc w:val="both"/>
        <w:rPr>
          <w:rFonts w:cs="Arial"/>
          <w:b/>
          <w:color w:val="0070C0"/>
          <w:szCs w:val="24"/>
          <w:lang w:val="ru-RU"/>
        </w:rPr>
      </w:pPr>
      <w:r w:rsidRPr="0097017A">
        <w:rPr>
          <w:rFonts w:cs="Arial"/>
          <w:b/>
          <w:color w:val="0070C0"/>
          <w:szCs w:val="24"/>
          <w:lang w:val="ru-RU"/>
        </w:rPr>
        <w:t>Термин Заказчик по тексту данного соглашения равен термину Генеральный заказчик /</w:t>
      </w:r>
      <w:proofErr w:type="spellStart"/>
      <w:r w:rsidRPr="0097017A">
        <w:rPr>
          <w:rFonts w:cs="Arial"/>
          <w:b/>
          <w:color w:val="0070C0"/>
          <w:szCs w:val="24"/>
          <w:lang w:val="ru-RU"/>
        </w:rPr>
        <w:t>недропользователь</w:t>
      </w:r>
      <w:proofErr w:type="spellEnd"/>
      <w:r w:rsidRPr="0097017A">
        <w:rPr>
          <w:rFonts w:cs="Arial"/>
          <w:b/>
          <w:color w:val="0070C0"/>
          <w:szCs w:val="24"/>
          <w:lang w:val="ru-RU"/>
        </w:rPr>
        <w:t xml:space="preserve">.  </w:t>
      </w:r>
    </w:p>
    <w:p w:rsidR="009743B6" w:rsidRPr="0097017A" w:rsidRDefault="009743B6" w:rsidP="00A5013B">
      <w:pPr>
        <w:rPr>
          <w:rFonts w:cs="Arial"/>
          <w:color w:val="0070C0"/>
          <w:szCs w:val="24"/>
          <w:lang w:val="ru-RU"/>
        </w:rPr>
      </w:pPr>
    </w:p>
    <w:p w:rsidR="009743B6" w:rsidRPr="00F63C5E" w:rsidRDefault="00F63C5E">
      <w:pPr>
        <w:pStyle w:val="af4"/>
        <w:keepNext/>
        <w:keepLines/>
        <w:numPr>
          <w:ilvl w:val="0"/>
          <w:numId w:val="1"/>
        </w:numPr>
        <w:spacing w:before="240" w:after="120"/>
        <w:ind w:left="0" w:firstLine="426"/>
        <w:jc w:val="both"/>
        <w:outlineLvl w:val="0"/>
        <w:rPr>
          <w:b/>
          <w:bCs/>
          <w:sz w:val="18"/>
          <w:szCs w:val="18"/>
          <w:lang w:val="ru-RU" w:eastAsia="ru-RU"/>
        </w:rPr>
      </w:pPr>
      <w:r w:rsidRPr="00F63C5E">
        <w:rPr>
          <w:b/>
          <w:bCs/>
          <w:sz w:val="18"/>
          <w:szCs w:val="18"/>
          <w:lang w:val="ru-RU" w:eastAsia="ru-RU"/>
        </w:rPr>
        <w:lastRenderedPageBreak/>
        <w:t>Общие требования и обязательства Подрядчика в области ПБ</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keepNext/>
        <w:keepLines/>
        <w:numPr>
          <w:ilvl w:val="1"/>
          <w:numId w:val="3"/>
        </w:numPr>
        <w:spacing w:before="240" w:after="120"/>
        <w:ind w:left="0" w:firstLine="426"/>
        <w:jc w:val="both"/>
        <w:outlineLvl w:val="0"/>
        <w:rPr>
          <w:b/>
          <w:bCs/>
          <w:sz w:val="18"/>
          <w:szCs w:val="18"/>
          <w:lang w:val="ru-RU" w:eastAsia="ru-RU"/>
        </w:rPr>
      </w:pPr>
      <w:r w:rsidRPr="00F63C5E">
        <w:rPr>
          <w:b/>
          <w:bCs/>
          <w:sz w:val="18"/>
          <w:szCs w:val="18"/>
          <w:lang w:val="ru-RU" w:eastAsia="ru-RU"/>
        </w:rPr>
        <w:t>В ходе выполнения работ (оказания услуг) и исполнения обязательств по Договору Подрядчик/Исполнитель (далее по тексту – Подрядчик) обязан обеспечить:</w:t>
      </w:r>
    </w:p>
    <w:p w:rsidR="009743B6" w:rsidRPr="00F63C5E" w:rsidRDefault="009743B6">
      <w:pPr>
        <w:pStyle w:val="af4"/>
        <w:keepNext/>
        <w:keepLines/>
        <w:spacing w:before="240" w:after="120"/>
        <w:ind w:left="426"/>
        <w:jc w:val="both"/>
        <w:outlineLvl w:val="0"/>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Соблюдение нормативно-правовых актов в области промышленной, пожарной безопасности, электробезопасности, охраны труда и здоровья, охраны окружающей среды, безопасности дорожного движения, </w:t>
      </w:r>
      <w:r w:rsidRPr="00F63C5E">
        <w:rPr>
          <w:sz w:val="18"/>
          <w:szCs w:val="18"/>
          <w:lang w:val="ru-RU"/>
        </w:rPr>
        <w:t>гражданской обороны и защиты от чрезвычайных ситуаций</w:t>
      </w:r>
      <w:r w:rsidRPr="00F63C5E">
        <w:rPr>
          <w:rFonts w:cs="Arial"/>
          <w:bCs/>
          <w:sz w:val="18"/>
          <w:szCs w:val="18"/>
          <w:lang w:val="ru-RU" w:eastAsia="ru-RU"/>
        </w:rPr>
        <w:t xml:space="preserve"> (далее Производственная Безопасность - ПБ), действующих на территории Российской Федерации, а также требований Заказчика в области ПБ указанных в настоящем Соглашении</w:t>
      </w:r>
      <w:r w:rsidRPr="00F63C5E">
        <w:rPr>
          <w:rFonts w:cs="Arial"/>
          <w:sz w:val="18"/>
          <w:szCs w:val="18"/>
          <w:lang w:val="ru-RU"/>
        </w:rPr>
        <w:t xml:space="preserve"> и </w:t>
      </w:r>
      <w:r w:rsidRPr="00F63C5E">
        <w:rPr>
          <w:rFonts w:cs="Arial"/>
          <w:bCs/>
          <w:sz w:val="18"/>
          <w:szCs w:val="18"/>
          <w:lang w:val="ru-RU" w:eastAsia="ru-RU"/>
        </w:rPr>
        <w:t xml:space="preserve">требований барьеров программы «Каркас безопасности» (Приложение №6 к данному Соглашению) </w:t>
      </w:r>
      <w:r w:rsidRPr="00F63C5E">
        <w:rPr>
          <w:rFonts w:cs="Arial"/>
          <w:sz w:val="18"/>
          <w:szCs w:val="18"/>
          <w:lang w:val="ru-RU"/>
        </w:rPr>
        <w:t>– в части применимой (применимость требований определяется условием договора). При этом, в период выполнения работ/оказания услуг по договору, набор требований барьеров программы «Каркас безопасности» может быть изменен Заказчиком в ходе внутренней процедуры актуализации и доведен до сведения Подрядчика дополнительно. При этом Подрядчик обязуется принять к исполнению актуализированные требования барьеров программы «Каркас безопасности».</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Наличие и ведение на объекте выполнения работ/оказания услуг актуальной документации в области </w:t>
      </w:r>
      <w:r w:rsidRPr="00F63C5E">
        <w:rPr>
          <w:rFonts w:cs="Arial"/>
          <w:bCs/>
          <w:sz w:val="18"/>
          <w:szCs w:val="18"/>
          <w:lang w:val="ru-RU" w:eastAsia="ru-RU"/>
        </w:rPr>
        <w:t>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Доступ Заказчику (его Представителю или уполномоченному лицу) к объектам, оборудованию, материалам, документам и записям, в целях проведения аудитов и проверки соблюдения требований в области ПБ.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Включение условий, содержащихся в настоящем Соглашении в договоры с юридическими (физическими) лицами и организациями, привлекаемыми им в целях исполнения обязательств по Договору с Заказчиком (далее по тексту – Субподрядчик).</w:t>
      </w:r>
      <w:r w:rsidRPr="00F63C5E">
        <w:rPr>
          <w:sz w:val="18"/>
          <w:szCs w:val="18"/>
          <w:lang w:val="ru-RU"/>
        </w:rPr>
        <w:t xml:space="preserve"> </w:t>
      </w:r>
      <w:r w:rsidRPr="00F63C5E">
        <w:rPr>
          <w:rFonts w:cs="Arial"/>
          <w:bCs/>
          <w:sz w:val="18"/>
          <w:szCs w:val="18"/>
          <w:lang w:val="ru-RU" w:eastAsia="ru-RU"/>
        </w:rPr>
        <w:t>Требования настоящего Соглашения подлежат применению в отношении любых лиц, задействованных Подрядчиком или Субподрядчиком для выполнения работ/оказания услуг (далее по тексту - выполнение работ), независимо от того, заключен ли Подрядчиком или Субподрядчиком с такими лицами трудовой договор, договор гражданско-правового характера, либо отношения между Подрядчиком/Субподрядчиком с такими лицами документально не оформлены. Отсутствие документального оформления отношений между Подрядчиком/Субподрядчиком и привлеченными для выполнения работ физическими лицами не может являться основанием неприменимости к таким лицам условий настоящего Соглашения и освобождения Подрядчика/Субподрядчика от соответствующей ответственности.</w:t>
      </w:r>
      <w:r w:rsidRPr="00F63C5E">
        <w:rPr>
          <w:rFonts w:cs="Arial"/>
          <w:sz w:val="18"/>
          <w:szCs w:val="18"/>
          <w:lang w:val="ru-RU"/>
        </w:rPr>
        <w:t xml:space="preserve"> При изменении требований ПБ Заказчика, отраженных в настоящем Соглашении ПБ, а также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w:t>
      </w:r>
      <w:r w:rsidRPr="00F63C5E">
        <w:rPr>
          <w:rFonts w:cs="Arial"/>
          <w:bCs/>
          <w:sz w:val="18"/>
          <w:szCs w:val="18"/>
          <w:lang w:val="ru-RU" w:eastAsia="ru-RU"/>
        </w:rPr>
        <w:t xml:space="preserve"> </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При выполнении работ запрещается привлечение Подрядчиком персонала по договорам </w:t>
      </w:r>
      <w:r w:rsidRPr="00F63C5E">
        <w:rPr>
          <w:rFonts w:cs="Arial"/>
          <w:sz w:val="18"/>
          <w:szCs w:val="18"/>
          <w:lang w:val="ru-RU"/>
        </w:rPr>
        <w:t>гражданско-правового характера</w:t>
      </w:r>
      <w:r w:rsidRPr="00F63C5E">
        <w:rPr>
          <w:rFonts w:cs="Arial"/>
          <w:bCs/>
          <w:sz w:val="18"/>
          <w:szCs w:val="18"/>
          <w:lang w:val="ru-RU" w:eastAsia="ru-RU"/>
        </w:rPr>
        <w:t xml:space="preserve"> (ГПХ) и договорам аренды транспортных средств с закрепленным экипажем (в том числе строительной и иной техники). Привлечение (в случае необходимости) высококвалифицированных работников и техники на выполнение разовых работ и/или отдельные общехозяйственные работы производится по согласованию с Заказчиком.</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sz w:val="18"/>
          <w:szCs w:val="18"/>
          <w:lang w:val="ru-RU"/>
        </w:rPr>
        <w:t xml:space="preserve">Создание и функционирование системы управления ПБ с учетом риск-ориентированного подхода, в том числе включающая в себя выявление и </w:t>
      </w:r>
      <w:proofErr w:type="spellStart"/>
      <w:r w:rsidRPr="00F63C5E">
        <w:rPr>
          <w:sz w:val="18"/>
          <w:szCs w:val="18"/>
          <w:lang w:val="ru-RU"/>
        </w:rPr>
        <w:t>приоритизацию</w:t>
      </w:r>
      <w:proofErr w:type="spellEnd"/>
      <w:r w:rsidRPr="00F63C5E">
        <w:rPr>
          <w:sz w:val="18"/>
          <w:szCs w:val="18"/>
          <w:lang w:val="ru-RU"/>
        </w:rPr>
        <w:t xml:space="preserve"> рисков ПБ, внедрение и обеспечение работоспособности методов управления рисками ПБ (включая барьеры), оценку состояния и реагирование на отклонения и происшествия, анализ и изменения, а также требования к персоналу, включая их роли, полномочия и ответственность, без которых невозможна работоспособность всех элементов системы управления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sz w:val="18"/>
          <w:szCs w:val="18"/>
          <w:lang w:val="ru-RU"/>
        </w:rPr>
        <w:t>По требованию Заказчика отстранить от выполнения работ (удалить) с объекта Заказчика персонал Подрядчика/Субподрядчика нарушающий требования законодательства РФ, региональных и местных положений или требований Заказчика в области ПБ.</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 Дополнительно, в целях повышения уровня ПБ при выполнении работ Сторонам также необходимо учитывать в своей деятельности требования локальных нормативных актов Заказчика, размещённых на внешнем ресурсе, либо переданных Подрядчику Заказчиком по акту приема-передачи на электронном носителе.</w:t>
      </w: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 xml:space="preserve">Ежемесячное формирование и анализ пирамиды травматизма в разрезе каждой бригады, звена, укрупненного звена.  </w:t>
      </w:r>
    </w:p>
    <w:p w:rsidR="009743B6" w:rsidRPr="00F63C5E" w:rsidRDefault="009743B6">
      <w:pPr>
        <w:pStyle w:val="af4"/>
        <w:keepNext/>
        <w:keepLines/>
        <w:tabs>
          <w:tab w:val="left" w:pos="709"/>
          <w:tab w:val="left" w:pos="851"/>
          <w:tab w:val="left" w:pos="993"/>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охраны труда и здоровья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keepNext/>
        <w:keepLines/>
        <w:numPr>
          <w:ilvl w:val="2"/>
          <w:numId w:val="3"/>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Декларировать и обеспечить функционирование принципа отказа от опасной работы, вмешательства в опасные ситуации и отказа от выполнения работ если существует угроза здоровью, безопасности или окружающей среде.</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функционирование системы контроля за состоянием условий труда на рабочих местах с разработкой системных мероприятий, направленных на улучшение условий труда и снижение риска возникновения происшествий.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Определить и уведомить Заказчика о местах сбора своего персонала и персонала Субподрядчика перед его доставкой автомобильным транспортом до места проведения работ на объекты Заказчика и обратно. Места сбора должны быть зафиксированы в плане управления договором.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прохождение инструктажа Заказчика для персонала </w:t>
      </w:r>
      <w:r w:rsidRPr="00F63C5E">
        <w:rPr>
          <w:rFonts w:cs="Arial"/>
          <w:bCs/>
          <w:sz w:val="18"/>
          <w:szCs w:val="18"/>
          <w:lang w:val="ru-RU" w:eastAsia="ru-RU"/>
        </w:rPr>
        <w:t>Подрядчика</w:t>
      </w:r>
      <w:r w:rsidRPr="00F63C5E">
        <w:rPr>
          <w:rFonts w:cs="Arial"/>
          <w:sz w:val="18"/>
          <w:szCs w:val="18"/>
          <w:lang w:val="ru-RU"/>
        </w:rPr>
        <w:t xml:space="preserve"> и других лиц, прибывающих впервые для выполнения работ на объекты Заказчика.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Обеспечить наличие на месте проведения работ у персонала </w:t>
      </w:r>
      <w:r w:rsidRPr="00F63C5E">
        <w:rPr>
          <w:rFonts w:cs="Arial"/>
          <w:bCs/>
          <w:sz w:val="18"/>
          <w:szCs w:val="18"/>
          <w:lang w:val="ru-RU" w:eastAsia="ru-RU"/>
        </w:rPr>
        <w:t>Подрядчика</w:t>
      </w:r>
      <w:r w:rsidRPr="00F63C5E">
        <w:rPr>
          <w:rFonts w:cs="Arial"/>
          <w:sz w:val="18"/>
          <w:szCs w:val="18"/>
          <w:lang w:val="ru-RU"/>
        </w:rPr>
        <w:t xml:space="preserve"> при себе действующих удостоверений (копии удостоверений/протоколов) с отметками, подтверждающими факт прохождения соответствующих обучений, аттестаций и проверок знаний в области ПБ.</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lastRenderedPageBreak/>
        <w:t xml:space="preserve">Обеспечить присутствие на месте проведения работ (на объекте), специалистов в области ПБ, в количестве, достаточном для контроля соблюдения требований в области ПБ (исходя из количества контролируемых объектов/рабочих площадок и численности персонала на объекте по согласованию с Заказчиком), но не менее 1 специалиста на 50 работников Подрядчика, включая персонал привлеченных им Субподрядчиков. </w:t>
      </w:r>
      <w:r w:rsidRPr="00F63C5E">
        <w:rPr>
          <w:rFonts w:cs="Arial"/>
          <w:i/>
          <w:iCs/>
          <w:sz w:val="18"/>
          <w:szCs w:val="18"/>
          <w:lang w:val="ru-RU"/>
        </w:rPr>
        <w:t>[Для функции Бурения и Внутрискважинных работ(ВСР) обеспечить на одну бригаду бурения одного специалиста по ПБ и одного специалиста по ПБ на четыре бригады по ВСР (если бригада по ВСР находится в автономии, то график посещения специалиста по ПБ согласовывается с Заказчиком)]</w:t>
      </w:r>
      <w:r w:rsidRPr="00F63C5E">
        <w:rPr>
          <w:rFonts w:cs="Arial"/>
          <w:sz w:val="18"/>
          <w:szCs w:val="18"/>
          <w:lang w:val="ru-RU"/>
        </w:rPr>
        <w:t>.</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Выделить специальное место (помещение) для проведения инструктажей и совещаний по ПБ и оборудовать его соответствующей наглядной агитацией, макетами, необходимым оборудованием для проведения тестирований, презентаций и трансляции видеороликов.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Предусмотреть в Программах инструктажей </w:t>
      </w:r>
      <w:r w:rsidRPr="00F63C5E">
        <w:rPr>
          <w:rFonts w:cs="Arial"/>
          <w:bCs/>
          <w:sz w:val="18"/>
          <w:szCs w:val="18"/>
          <w:lang w:val="ru-RU" w:eastAsia="ru-RU"/>
        </w:rPr>
        <w:t>Подрядчика</w:t>
      </w:r>
      <w:r w:rsidRPr="00F63C5E">
        <w:rPr>
          <w:rFonts w:cs="Arial"/>
          <w:sz w:val="18"/>
          <w:szCs w:val="18"/>
          <w:lang w:val="ru-RU"/>
        </w:rPr>
        <w:t xml:space="preserve"> актуальную информацию о месте производства работ, опасных условиях и факторах риска, </w:t>
      </w:r>
      <w:r w:rsidRPr="00F63C5E">
        <w:rPr>
          <w:sz w:val="18"/>
          <w:szCs w:val="18"/>
          <w:lang w:val="ru-RU"/>
        </w:rPr>
        <w:t>наиболее часто встречающихся происшествиях, их причинах и действующих корректирующих мерах по их дальнейшему недопущению,</w:t>
      </w:r>
      <w:r w:rsidRPr="00F63C5E">
        <w:rPr>
          <w:rFonts w:cs="Arial"/>
          <w:sz w:val="18"/>
          <w:szCs w:val="18"/>
          <w:lang w:val="ru-RU"/>
        </w:rPr>
        <w:t xml:space="preserve"> а также требованиях Заказчика в области ПБ и правилах безопасного выполнения работ.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Организовать систему проведения интерактивных (вовлекающих) инструктажей перед началом работ – в формате двустороннего диалога непосредственно на производственной площадке между ответственным за безопасное производство работ и членами рабочей бригады, задействованными в производстве работ. Персонал </w:t>
      </w:r>
      <w:r w:rsidRPr="00F63C5E">
        <w:rPr>
          <w:rFonts w:cs="Arial"/>
          <w:bCs/>
          <w:sz w:val="18"/>
          <w:szCs w:val="18"/>
          <w:lang w:val="ru-RU" w:eastAsia="ru-RU"/>
        </w:rPr>
        <w:t>Подрядчика</w:t>
      </w:r>
      <w:r w:rsidRPr="00F63C5E">
        <w:rPr>
          <w:rFonts w:cs="Arial"/>
          <w:sz w:val="18"/>
          <w:szCs w:val="18"/>
          <w:lang w:val="ru-RU"/>
        </w:rPr>
        <w:t xml:space="preserve"> проводящий подобный инструктаж должен быть обучен по разработанному Заказчиком учебно-методическому комплексу.</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целях дополнительного контроля за персоналом Подрядчика (включая персонал Субподрядчика) с малым стажем работы по основной профессии (менее 3-х месяцев), а также для всех категорий работников, впервые прибывших на объект Заказчика организовать использование защитных касок зеленого цвета.</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bCs/>
          <w:sz w:val="18"/>
          <w:szCs w:val="18"/>
          <w:lang w:val="ru-RU" w:eastAsia="ru-RU"/>
        </w:rPr>
        <w:t xml:space="preserve"> О</w:t>
      </w:r>
      <w:r w:rsidRPr="00F63C5E">
        <w:rPr>
          <w:rFonts w:cs="Arial"/>
          <w:sz w:val="18"/>
          <w:szCs w:val="18"/>
          <w:lang w:val="ru-RU"/>
        </w:rPr>
        <w:t xml:space="preserve">беспечить наличие станций для промывки глаз на рабочем месте при работе с химикатами. При необходимости (на основании проведенной оценки рисков) устанавливаются станции для очистки защитных очков, либо рабочие места должны быть обеспечены специальными салфетками и жидкостью для очистки защитных очков.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sz w:val="18"/>
          <w:szCs w:val="18"/>
          <w:lang w:val="ru-RU"/>
        </w:rPr>
        <w:t xml:space="preserve">Предоставлять персонал на обучающие мероприятия (тренинги, </w:t>
      </w:r>
      <w:proofErr w:type="spellStart"/>
      <w:r w:rsidRPr="00F63C5E">
        <w:rPr>
          <w:sz w:val="18"/>
          <w:szCs w:val="18"/>
          <w:lang w:val="ru-RU"/>
        </w:rPr>
        <w:t>вебинары</w:t>
      </w:r>
      <w:proofErr w:type="spellEnd"/>
      <w:r w:rsidRPr="00F63C5E">
        <w:rPr>
          <w:sz w:val="18"/>
          <w:szCs w:val="18"/>
          <w:lang w:val="ru-RU"/>
        </w:rPr>
        <w:t xml:space="preserve"> и прочее) и мероприятия по ПБ (дни безопасности, совещания т.д.) проводимые Заказчиком.</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Ежемесячно предоставлять Заказчику подписанный уполномоченным представителем Подрядчика отчет по установленной форме Заказчика </w:t>
      </w:r>
      <w:r w:rsidRPr="00F63C5E">
        <w:rPr>
          <w:rFonts w:cs="Arial"/>
          <w:bCs/>
          <w:sz w:val="18"/>
          <w:szCs w:val="18"/>
          <w:lang w:val="ru-RU" w:eastAsia="ru-RU"/>
        </w:rPr>
        <w:t>о результатах своей работы в области ПБ</w:t>
      </w:r>
      <w:r w:rsidRPr="00F63C5E">
        <w:rPr>
          <w:rFonts w:cs="Arial"/>
          <w:sz w:val="18"/>
          <w:szCs w:val="18"/>
          <w:lang w:val="ru-RU"/>
        </w:rPr>
        <w:t xml:space="preserve">, фактическом количестве отработанном времени персоналом Подрядчика на объектах Заказчика и фактическом количестве пребывания персонала Подрядчика на вахте </w:t>
      </w:r>
      <w:r w:rsidRPr="00F63C5E">
        <w:rPr>
          <w:rFonts w:cs="Arial"/>
          <w:bCs/>
          <w:sz w:val="18"/>
          <w:szCs w:val="18"/>
          <w:lang w:val="ru-RU" w:eastAsia="ru-RU"/>
        </w:rPr>
        <w:t>(Приложение №1)</w:t>
      </w:r>
      <w:r w:rsidRPr="00F63C5E">
        <w:rPr>
          <w:rFonts w:cs="Arial"/>
          <w:sz w:val="18"/>
          <w:szCs w:val="18"/>
          <w:lang w:val="ru-RU"/>
        </w:rPr>
        <w:t xml:space="preserve">. </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 xml:space="preserve">  Разработать и согласовать с Заказчиком систему материальной и нематериальной мотивации собственного персонала и персонала Субподрядчика за соблюдение требований и выполнение </w:t>
      </w:r>
      <w:proofErr w:type="spellStart"/>
      <w:r w:rsidRPr="00F63C5E">
        <w:rPr>
          <w:rFonts w:cs="Arial"/>
          <w:sz w:val="18"/>
          <w:szCs w:val="18"/>
          <w:lang w:val="ru-RU"/>
        </w:rPr>
        <w:t>проактивных</w:t>
      </w:r>
      <w:proofErr w:type="spellEnd"/>
      <w:r w:rsidRPr="00F63C5E">
        <w:rPr>
          <w:rFonts w:cs="Arial"/>
          <w:sz w:val="18"/>
          <w:szCs w:val="18"/>
          <w:lang w:val="ru-RU"/>
        </w:rPr>
        <w:t xml:space="preserve"> мероприятиях в области ПБ.</w:t>
      </w:r>
    </w:p>
    <w:p w:rsidR="009743B6" w:rsidRPr="00F63C5E" w:rsidRDefault="00F63C5E">
      <w:pPr>
        <w:pStyle w:val="af4"/>
        <w:numPr>
          <w:ilvl w:val="2"/>
          <w:numId w:val="3"/>
        </w:numPr>
        <w:ind w:left="0" w:firstLine="426"/>
        <w:rPr>
          <w:rFonts w:cs="Arial"/>
          <w:sz w:val="18"/>
          <w:szCs w:val="18"/>
          <w:lang w:val="ru-RU"/>
        </w:rPr>
      </w:pPr>
      <w:r w:rsidRPr="00F63C5E">
        <w:rPr>
          <w:rFonts w:cs="Arial"/>
          <w:sz w:val="18"/>
          <w:szCs w:val="18"/>
          <w:lang w:val="ru-RU"/>
        </w:rPr>
        <w:t xml:space="preserve">Обеспечить в рамках организации проведения обязательных медицинских осмотров: </w:t>
      </w:r>
    </w:p>
    <w:p w:rsidR="009743B6" w:rsidRPr="00F63C5E" w:rsidRDefault="00F63C5E">
      <w:pPr>
        <w:ind w:firstLine="426"/>
        <w:rPr>
          <w:rFonts w:cs="Arial"/>
          <w:sz w:val="18"/>
          <w:szCs w:val="18"/>
          <w:lang w:val="ru-RU"/>
        </w:rPr>
      </w:pPr>
      <w:r w:rsidRPr="00F63C5E">
        <w:rPr>
          <w:rFonts w:cs="Arial"/>
          <w:sz w:val="18"/>
          <w:szCs w:val="18"/>
          <w:lang w:val="ru-RU"/>
        </w:rPr>
        <w:t xml:space="preserve">1.2.15.1. Наличие в направлениях на предварительный, периодический медицинский осмотр дополнительного поля с информацией о месте выполнении работ на объектах Заказчика.  </w:t>
      </w:r>
    </w:p>
    <w:p w:rsidR="009743B6" w:rsidRPr="00F63C5E" w:rsidRDefault="00F63C5E">
      <w:pPr>
        <w:ind w:firstLine="426"/>
        <w:rPr>
          <w:rFonts w:cs="Arial"/>
          <w:sz w:val="18"/>
          <w:szCs w:val="18"/>
          <w:lang w:val="ru-RU"/>
        </w:rPr>
      </w:pPr>
      <w:r w:rsidRPr="00F63C5E">
        <w:rPr>
          <w:rFonts w:cs="Arial"/>
          <w:sz w:val="18"/>
          <w:szCs w:val="18"/>
          <w:lang w:val="ru-RU"/>
        </w:rPr>
        <w:t xml:space="preserve">1.2.15.2. Получение у Кандидатов и (или) Работника согласия на обработку персональных данных по форме, приведённой в Приложении №7. </w:t>
      </w:r>
    </w:p>
    <w:p w:rsidR="009743B6" w:rsidRPr="00F63C5E" w:rsidRDefault="00F63C5E">
      <w:pPr>
        <w:ind w:firstLine="426"/>
        <w:rPr>
          <w:rFonts w:cs="Arial"/>
          <w:sz w:val="18"/>
          <w:szCs w:val="18"/>
          <w:lang w:val="ru-RU"/>
        </w:rPr>
      </w:pPr>
      <w:r w:rsidRPr="00F63C5E">
        <w:rPr>
          <w:rFonts w:cs="Arial"/>
          <w:sz w:val="18"/>
          <w:szCs w:val="18"/>
          <w:lang w:val="ru-RU"/>
        </w:rPr>
        <w:t>1.2.15.3. Проведение Кандидатам и (или), Работникам:</w:t>
      </w:r>
    </w:p>
    <w:p w:rsidR="009743B6" w:rsidRPr="00F63C5E" w:rsidRDefault="00F63C5E" w:rsidP="00423A8F">
      <w:pPr>
        <w:numPr>
          <w:ilvl w:val="0"/>
          <w:numId w:val="16"/>
        </w:numPr>
        <w:ind w:left="567" w:firstLine="0"/>
        <w:jc w:val="both"/>
        <w:rPr>
          <w:rFonts w:cs="Arial"/>
          <w:sz w:val="18"/>
          <w:szCs w:val="18"/>
          <w:lang w:val="ru-RU"/>
        </w:rPr>
      </w:pPr>
      <w:r w:rsidRPr="00F63C5E">
        <w:rPr>
          <w:rFonts w:cs="Arial"/>
          <w:sz w:val="18"/>
          <w:szCs w:val="18"/>
          <w:lang w:val="ru-RU"/>
        </w:rPr>
        <w:t xml:space="preserve"> определение сердечно-сосудистого риска по шкале сердечно-сосудистого риска SCORE, при этом у граждан, имеющих сердечно-сосудистые заболевания атеросклеротического генеза, сахарный диабет второго типа и хроническое заболевание почек, уровень сердечно-сосудистого риска по шкале риска SCORE не определяется и расценивается как очень высокий вне зависимости от показателей шкалы;</w:t>
      </w:r>
    </w:p>
    <w:p w:rsidR="009743B6" w:rsidRPr="00F63C5E" w:rsidRDefault="00F63C5E">
      <w:pPr>
        <w:tabs>
          <w:tab w:val="left" w:pos="426"/>
          <w:tab w:val="left" w:pos="851"/>
          <w:tab w:val="left" w:pos="1134"/>
        </w:tabs>
        <w:ind w:left="567"/>
        <w:jc w:val="both"/>
        <w:rPr>
          <w:rFonts w:cs="Arial"/>
          <w:sz w:val="18"/>
          <w:szCs w:val="18"/>
          <w:lang w:val="ru-RU"/>
        </w:rPr>
      </w:pPr>
      <w:r w:rsidRPr="00F63C5E">
        <w:rPr>
          <w:rFonts w:cs="Arial"/>
          <w:sz w:val="18"/>
          <w:szCs w:val="18"/>
          <w:lang w:val="ru-RU"/>
        </w:rPr>
        <w:t>- стратификация риска артериальной гипертензии (в случае выявления).</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1.2.15.4. Наличие в Заключение по результатам обязательных медицинских осмотров сведений об уровне относительного/абсолютного (суммарного) сердечно-сосудистого риска по шкале SCORE.</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1.2.15.5. Для выявления на ранних стадиях сердечно-сосудистых заболеваний обеспечить проведение работникам профилактического углубленного медицинского осмотра (по корпоративным требованиям) (далее – УМО) совместно с предварительными / периодическими медицинскими осмотрами, с той же периодичностью, в объеме:</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прием (осмотр, консультация) врача-кардиолога;</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 xml:space="preserve">эхокардиография (с обязательным УЗИ грудного отдела аорты); </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органов брюшной полости с обязательным УЗИ брюшного отдела аорты;</w:t>
      </w:r>
    </w:p>
    <w:p w:rsidR="009743B6" w:rsidRPr="00F63C5E" w:rsidRDefault="00F63C5E" w:rsidP="00423A8F">
      <w:pPr>
        <w:pStyle w:val="af4"/>
        <w:numPr>
          <w:ilvl w:val="0"/>
          <w:numId w:val="18"/>
        </w:numPr>
        <w:ind w:left="567" w:firstLine="0"/>
        <w:rPr>
          <w:rFonts w:cs="Arial"/>
          <w:sz w:val="18"/>
          <w:szCs w:val="18"/>
          <w:lang w:val="ru-RU"/>
        </w:rPr>
      </w:pPr>
      <w:r w:rsidRPr="00F63C5E">
        <w:rPr>
          <w:rFonts w:cs="Arial"/>
          <w:sz w:val="18"/>
          <w:szCs w:val="18"/>
          <w:lang w:val="ru-RU"/>
        </w:rPr>
        <w:t>УЗИ сосудов шеи (БЦА) и УЗИ сосудов (вен) ног.</w:t>
      </w:r>
    </w:p>
    <w:p w:rsidR="009743B6" w:rsidRPr="00F63C5E" w:rsidRDefault="00F63C5E" w:rsidP="00423A8F">
      <w:pPr>
        <w:pStyle w:val="af4"/>
        <w:numPr>
          <w:ilvl w:val="0"/>
          <w:numId w:val="18"/>
        </w:numPr>
        <w:tabs>
          <w:tab w:val="left" w:pos="426"/>
          <w:tab w:val="left" w:pos="851"/>
          <w:tab w:val="left" w:pos="1134"/>
        </w:tabs>
        <w:ind w:left="567" w:hanging="11"/>
        <w:jc w:val="both"/>
        <w:rPr>
          <w:rFonts w:cs="Arial"/>
          <w:sz w:val="18"/>
          <w:szCs w:val="18"/>
          <w:lang w:val="ru-RU"/>
        </w:rPr>
      </w:pPr>
      <w:r w:rsidRPr="00F63C5E">
        <w:rPr>
          <w:rFonts w:cs="Arial"/>
          <w:sz w:val="18"/>
          <w:szCs w:val="18"/>
          <w:lang w:val="ru-RU"/>
        </w:rPr>
        <w:t>&lt;указываются иные обследования по требованию Заказчика&gt;.</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1.2.15.6. Подлежит прохождению УМО, вне зависимости от должности / профессии:</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персонал возрастом 40 лет и старше, вне зависимости от должности/профессии (на дату оформления пропуска);</w:t>
      </w:r>
    </w:p>
    <w:p w:rsidR="009743B6" w:rsidRPr="00F63C5E" w:rsidRDefault="00F63C5E" w:rsidP="00423A8F">
      <w:pPr>
        <w:pStyle w:val="af4"/>
        <w:numPr>
          <w:ilvl w:val="0"/>
          <w:numId w:val="19"/>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вне зависимости от возрастного критерия, отнесенный к группе высокого риска внезапной смерти по результатам оценки, выполненной на предварительном и/или периодическом медосмотрах (болезни системы кровообращения в анамнезе, высокий и очень высокий риск развития сердечно-сосудистых заболеваний и их фатальных осложнений (индекс SCORE 5,0 (пять) и выше), а также по результатам </w:t>
      </w:r>
      <w:proofErr w:type="spellStart"/>
      <w:r w:rsidRPr="00F63C5E">
        <w:rPr>
          <w:rFonts w:cs="Arial"/>
          <w:sz w:val="18"/>
          <w:szCs w:val="18"/>
          <w:lang w:val="ru-RU"/>
        </w:rPr>
        <w:t>предвахтового</w:t>
      </w:r>
      <w:proofErr w:type="spellEnd"/>
      <w:r w:rsidRPr="00F63C5E">
        <w:rPr>
          <w:rFonts w:cs="Arial"/>
          <w:sz w:val="18"/>
          <w:szCs w:val="18"/>
          <w:lang w:val="ru-RU"/>
        </w:rPr>
        <w:t xml:space="preserve"> и </w:t>
      </w:r>
      <w:proofErr w:type="spellStart"/>
      <w:r w:rsidRPr="00F63C5E">
        <w:rPr>
          <w:rFonts w:cs="Arial"/>
          <w:sz w:val="18"/>
          <w:szCs w:val="18"/>
          <w:lang w:val="ru-RU"/>
        </w:rPr>
        <w:t>предсменного</w:t>
      </w:r>
      <w:proofErr w:type="spellEnd"/>
      <w:r w:rsidRPr="00F63C5E">
        <w:rPr>
          <w:rFonts w:cs="Arial"/>
          <w:sz w:val="18"/>
          <w:szCs w:val="18"/>
          <w:lang w:val="ru-RU"/>
        </w:rPr>
        <w:t xml:space="preserve"> / </w:t>
      </w:r>
      <w:proofErr w:type="spellStart"/>
      <w:r w:rsidRPr="00F63C5E">
        <w:rPr>
          <w:rFonts w:cs="Arial"/>
          <w:sz w:val="18"/>
          <w:szCs w:val="18"/>
          <w:lang w:val="ru-RU"/>
        </w:rPr>
        <w:t>послесменного</w:t>
      </w:r>
      <w:proofErr w:type="spellEnd"/>
      <w:r w:rsidRPr="00F63C5E">
        <w:rPr>
          <w:rFonts w:cs="Arial"/>
          <w:sz w:val="18"/>
          <w:szCs w:val="18"/>
          <w:lang w:val="ru-RU"/>
        </w:rPr>
        <w:t xml:space="preserve"> медосмотров.</w:t>
      </w:r>
    </w:p>
    <w:p w:rsidR="009743B6" w:rsidRPr="00F63C5E" w:rsidRDefault="00F63C5E">
      <w:pPr>
        <w:tabs>
          <w:tab w:val="left" w:pos="426"/>
          <w:tab w:val="left" w:pos="851"/>
          <w:tab w:val="left" w:pos="1134"/>
        </w:tabs>
        <w:ind w:firstLine="426"/>
        <w:jc w:val="both"/>
        <w:rPr>
          <w:rFonts w:cs="Arial"/>
          <w:sz w:val="18"/>
          <w:szCs w:val="18"/>
          <w:lang w:val="ru-RU"/>
        </w:rPr>
      </w:pPr>
      <w:r w:rsidRPr="00F63C5E">
        <w:rPr>
          <w:rFonts w:cs="Arial"/>
          <w:sz w:val="18"/>
          <w:szCs w:val="18"/>
          <w:lang w:val="ru-RU"/>
        </w:rPr>
        <w:t>1.2.15.7. Не подлежит прохождению УМО:</w:t>
      </w:r>
    </w:p>
    <w:p w:rsidR="009743B6" w:rsidRPr="00F63C5E" w:rsidRDefault="00F63C5E" w:rsidP="00423A8F">
      <w:pPr>
        <w:pStyle w:val="af4"/>
        <w:numPr>
          <w:ilvl w:val="0"/>
          <w:numId w:val="20"/>
        </w:numPr>
        <w:tabs>
          <w:tab w:val="left" w:pos="567"/>
          <w:tab w:val="left" w:pos="709"/>
        </w:tabs>
        <w:ind w:left="567" w:firstLine="0"/>
        <w:jc w:val="both"/>
        <w:rPr>
          <w:rFonts w:cs="Arial"/>
          <w:sz w:val="18"/>
          <w:szCs w:val="18"/>
          <w:lang w:val="ru-RU"/>
        </w:rPr>
      </w:pPr>
      <w:r w:rsidRPr="00F63C5E">
        <w:rPr>
          <w:rFonts w:cs="Arial"/>
          <w:sz w:val="18"/>
          <w:szCs w:val="18"/>
          <w:lang w:val="ru-RU"/>
        </w:rPr>
        <w:t>командированный персонал, с продолжительностью пребывания на производственных объектах не более 2-х недель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 xml:space="preserve">персонал, осуществляющий разовое посещение производственных объектов продолжительностью не более 5-ти суток (водители, экспедиторы и </w:t>
      </w:r>
      <w:proofErr w:type="spellStart"/>
      <w:r w:rsidRPr="00F63C5E">
        <w:rPr>
          <w:rFonts w:cs="Arial"/>
          <w:sz w:val="18"/>
          <w:szCs w:val="18"/>
          <w:lang w:val="ru-RU"/>
        </w:rPr>
        <w:t>т.п</w:t>
      </w:r>
      <w:proofErr w:type="spellEnd"/>
      <w:r w:rsidRPr="00F63C5E">
        <w:rPr>
          <w:rFonts w:cs="Arial"/>
          <w:sz w:val="18"/>
          <w:szCs w:val="18"/>
          <w:lang w:val="ru-RU"/>
        </w:rPr>
        <w:t>) в течение 3-х месяцев;</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lastRenderedPageBreak/>
        <w:t>представители государственных органов управления Российской Федерации;</w:t>
      </w:r>
    </w:p>
    <w:p w:rsidR="009743B6" w:rsidRPr="00F63C5E" w:rsidRDefault="00F63C5E" w:rsidP="00423A8F">
      <w:pPr>
        <w:pStyle w:val="af4"/>
        <w:numPr>
          <w:ilvl w:val="0"/>
          <w:numId w:val="20"/>
        </w:numPr>
        <w:tabs>
          <w:tab w:val="left" w:pos="567"/>
          <w:tab w:val="left" w:pos="851"/>
          <w:tab w:val="left" w:pos="1134"/>
        </w:tabs>
        <w:ind w:left="567" w:firstLine="0"/>
        <w:jc w:val="both"/>
        <w:rPr>
          <w:rFonts w:cs="Arial"/>
          <w:sz w:val="18"/>
          <w:szCs w:val="18"/>
          <w:lang w:val="ru-RU"/>
        </w:rPr>
      </w:pPr>
      <w:r w:rsidRPr="00F63C5E">
        <w:rPr>
          <w:rFonts w:cs="Arial"/>
          <w:sz w:val="18"/>
          <w:szCs w:val="18"/>
          <w:lang w:val="ru-RU"/>
        </w:rPr>
        <w:t>лица из числа коренных малочисленных народов.</w:t>
      </w:r>
    </w:p>
    <w:p w:rsidR="009743B6" w:rsidRPr="00F63C5E" w:rsidRDefault="00F63C5E">
      <w:pPr>
        <w:tabs>
          <w:tab w:val="left" w:pos="426"/>
          <w:tab w:val="left" w:pos="851"/>
          <w:tab w:val="left" w:pos="1134"/>
          <w:tab w:val="left" w:pos="1418"/>
        </w:tabs>
        <w:ind w:left="567"/>
        <w:jc w:val="both"/>
        <w:rPr>
          <w:rFonts w:cs="Arial"/>
          <w:sz w:val="18"/>
          <w:szCs w:val="18"/>
          <w:lang w:val="ru-RU"/>
        </w:rPr>
      </w:pPr>
      <w:r w:rsidRPr="00F63C5E">
        <w:rPr>
          <w:rFonts w:cs="Arial"/>
          <w:sz w:val="18"/>
          <w:szCs w:val="18"/>
          <w:lang w:val="ru-RU"/>
        </w:rPr>
        <w:t xml:space="preserve">1.2.15.8. Подтверждать факт прохождения обязательных предварительных, периодических и профилактических углубленных медицинских осмотров, а также о составе группы высокого риска внезапной смерти, согласно процедуре Заказчика и действовать в рамках этой процедуры. </w:t>
      </w:r>
    </w:p>
    <w:p w:rsidR="009743B6" w:rsidRPr="00F63C5E" w:rsidRDefault="00F63C5E">
      <w:pPr>
        <w:tabs>
          <w:tab w:val="left" w:pos="426"/>
          <w:tab w:val="left" w:pos="851"/>
          <w:tab w:val="left" w:pos="1134"/>
        </w:tabs>
        <w:ind w:firstLine="567"/>
        <w:jc w:val="both"/>
        <w:rPr>
          <w:rFonts w:ascii="Georgia" w:hAnsi="Georgia" w:cs="Arial"/>
          <w:sz w:val="18"/>
          <w:szCs w:val="18"/>
          <w:lang w:val="ru-RU"/>
        </w:rPr>
      </w:pPr>
      <w:r w:rsidRPr="00F63C5E">
        <w:rPr>
          <w:rFonts w:cs="Arial"/>
          <w:sz w:val="18"/>
          <w:szCs w:val="18"/>
          <w:lang w:val="ru-RU"/>
        </w:rPr>
        <w:t>1.2.16. Обеспечить оцифровку результатов обязательных медицинских осмотров и формирование единой базы данных:</w:t>
      </w:r>
      <w:r w:rsidRPr="00F63C5E">
        <w:rPr>
          <w:rFonts w:ascii="Georgia" w:hAnsi="Georgia" w:cs="Arial"/>
          <w:sz w:val="18"/>
          <w:szCs w:val="18"/>
          <w:lang w:val="ru-RU"/>
        </w:rPr>
        <w:t xml:space="preserve">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1.2.16.1. Информировать медицинскую организацию, с которой у подрядной организации заключен договор на проведение предварительных, периодических и углубленных медицинских осмотров о необходимости предоставлять результаты медицинских осмотров работников через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&lt;указывается наименование медицинской организации, представляющей услуги доступа к единой базе данных результатов медицинских осмотров&gt;. </w:t>
      </w:r>
    </w:p>
    <w:p w:rsidR="009743B6" w:rsidRPr="00F63C5E" w:rsidRDefault="00F63C5E">
      <w:pPr>
        <w:tabs>
          <w:tab w:val="left" w:pos="426"/>
          <w:tab w:val="left" w:pos="851"/>
          <w:tab w:val="left" w:pos="1134"/>
        </w:tabs>
        <w:ind w:firstLine="567"/>
        <w:jc w:val="both"/>
        <w:rPr>
          <w:rFonts w:cs="Arial"/>
          <w:sz w:val="18"/>
          <w:szCs w:val="18"/>
          <w:lang w:val="ru-RU"/>
        </w:rPr>
      </w:pPr>
      <w:r w:rsidRPr="00F63C5E">
        <w:rPr>
          <w:rFonts w:cs="Arial"/>
          <w:sz w:val="18"/>
          <w:szCs w:val="18"/>
          <w:lang w:val="ru-RU"/>
        </w:rPr>
        <w:t xml:space="preserve">1.2.16.2. Обеспечить направление медицинскими организациями, оказывающими услуги по проведению обязательных медицинских осмотров, в адрес LK2.cpphmao.ru – «Личный кабинет – платформа Единой базы медицинских данных» АНО «Югорский Центр </w:t>
      </w:r>
      <w:proofErr w:type="spellStart"/>
      <w:r w:rsidRPr="00F63C5E">
        <w:rPr>
          <w:rFonts w:cs="Arial"/>
          <w:sz w:val="18"/>
          <w:szCs w:val="18"/>
          <w:lang w:val="ru-RU"/>
        </w:rPr>
        <w:t>профессинальной</w:t>
      </w:r>
      <w:proofErr w:type="spellEnd"/>
      <w:r w:rsidRPr="00F63C5E">
        <w:rPr>
          <w:rFonts w:cs="Arial"/>
          <w:sz w:val="18"/>
          <w:szCs w:val="18"/>
          <w:lang w:val="ru-RU"/>
        </w:rPr>
        <w:t xml:space="preserve"> патологии и лабораторной диагностики», данных о результатах пройденного Работников, Кандидатов в работники, работником подрядной организации медицинского осмотра посредствам интеграции медицинских информационных систем с периодом обновления сведений 1 раз в 24 часа,  в объеме: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заключений, предусмотренных Приказом Министерства здравоохранения РФ от 28 января 2021 г. № 29н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выданных в отношении работников Заказчика, а также кандидатов в работники Заказчика  в форме электронного документа, подписанного усиленной цифровой подписью (при наличии технической возможности);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работодателя;</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юридического лица медицинской организации;</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фамилию имя отчество кандидата/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наименование структурного подразделения (указанного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должность кандидата/работника (указанную в направлении на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пол кандидата / 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рождения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СНИЛС Кандидата/Работника;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вредные и опасные производственные факторы, а также виды работ, предусмотренных Приказом МЗ РФ № 29н от 28.01.2022 (указанные в направлении на предварительный/периодический медицинский осмотр, поименном списке);</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медицинское заключение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дату вынесения медицинского заключения по результатам медицинского осмотра;</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отметку о проведение углублённого медицинского осмотра по требованиям Заказчика (дополнительное обследование для выявления на ранних стадиях сердечно-сосудистых заболеваний);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значение относительного/абсолютного (суммарного) сердечно-сосудистого риска по шкале SCORE в баллах, для граждан, имеющих сердечно-сосудистые заболевания атеросклеротического генеза, сахарный диабет второго типа и хроническое заболевание почек, уровень абсолютного сердечно-сосудистого риска указывается как очень высокий;</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указание группы риска развития профессиональных заболеваний.</w:t>
      </w:r>
    </w:p>
    <w:p w:rsidR="009743B6" w:rsidRPr="00F63C5E" w:rsidRDefault="00F63C5E">
      <w:pPr>
        <w:tabs>
          <w:tab w:val="left" w:pos="851"/>
          <w:tab w:val="left" w:pos="1134"/>
        </w:tabs>
        <w:ind w:firstLine="426"/>
        <w:jc w:val="both"/>
        <w:rPr>
          <w:rFonts w:cs="Arial"/>
          <w:sz w:val="18"/>
          <w:szCs w:val="18"/>
          <w:lang w:val="ru-RU"/>
        </w:rPr>
      </w:pPr>
      <w:r w:rsidRPr="00F63C5E">
        <w:rPr>
          <w:rFonts w:cs="Arial"/>
          <w:sz w:val="18"/>
          <w:szCs w:val="18"/>
          <w:lang w:val="ru-RU"/>
        </w:rPr>
        <w:t>1.2.16.3. При отсутствии в указанной информационной системе (</w:t>
      </w:r>
      <w:proofErr w:type="gramStart"/>
      <w:r w:rsidRPr="00F63C5E">
        <w:rPr>
          <w:rFonts w:cs="Arial"/>
          <w:sz w:val="18"/>
          <w:szCs w:val="18"/>
        </w:rPr>
        <w:t>LK</w:t>
      </w:r>
      <w:r w:rsidRPr="00F63C5E">
        <w:rPr>
          <w:rFonts w:cs="Arial"/>
          <w:sz w:val="18"/>
          <w:szCs w:val="18"/>
          <w:lang w:val="ru-RU"/>
        </w:rPr>
        <w:t>2.</w:t>
      </w:r>
      <w:proofErr w:type="spellStart"/>
      <w:r w:rsidRPr="00F63C5E">
        <w:rPr>
          <w:rFonts w:cs="Arial"/>
          <w:sz w:val="18"/>
          <w:szCs w:val="18"/>
        </w:rPr>
        <w:t>cpphmao</w:t>
      </w:r>
      <w:proofErr w:type="spellEnd"/>
      <w:r w:rsidRPr="00F63C5E">
        <w:rPr>
          <w:rFonts w:cs="Arial"/>
          <w:sz w:val="18"/>
          <w:szCs w:val="18"/>
          <w:lang w:val="ru-RU"/>
        </w:rPr>
        <w:t>.</w:t>
      </w:r>
      <w:proofErr w:type="spellStart"/>
      <w:r w:rsidRPr="00F63C5E">
        <w:rPr>
          <w:rFonts w:cs="Arial"/>
          <w:sz w:val="18"/>
          <w:szCs w:val="18"/>
        </w:rPr>
        <w:t>ru</w:t>
      </w:r>
      <w:proofErr w:type="spellEnd"/>
      <w:r w:rsidRPr="00F63C5E">
        <w:rPr>
          <w:rFonts w:cs="Arial"/>
          <w:sz w:val="18"/>
          <w:szCs w:val="18"/>
          <w:lang w:val="ru-RU"/>
        </w:rPr>
        <w:t xml:space="preserve">)   </w:t>
      </w:r>
      <w:proofErr w:type="gramEnd"/>
      <w:r w:rsidRPr="00F63C5E">
        <w:rPr>
          <w:rFonts w:cs="Arial"/>
          <w:sz w:val="18"/>
          <w:szCs w:val="18"/>
          <w:lang w:val="ru-RU"/>
        </w:rPr>
        <w:t xml:space="preserve">сведений о пройденных работниками подрядных организаций медицинских осмотров (предварительный, периодический, углубленный)  Заказчик имеет право отказать в оформлении пропуска на объект. </w:t>
      </w:r>
    </w:p>
    <w:p w:rsidR="009743B6" w:rsidRPr="00F63C5E" w:rsidRDefault="00F63C5E" w:rsidP="00423A8F">
      <w:pPr>
        <w:pStyle w:val="af4"/>
        <w:numPr>
          <w:ilvl w:val="2"/>
          <w:numId w:val="17"/>
        </w:numPr>
        <w:tabs>
          <w:tab w:val="left" w:pos="709"/>
          <w:tab w:val="left" w:pos="851"/>
          <w:tab w:val="left" w:pos="1134"/>
        </w:tabs>
        <w:ind w:left="0" w:firstLine="426"/>
        <w:jc w:val="both"/>
        <w:rPr>
          <w:rFonts w:cs="Arial"/>
          <w:sz w:val="18"/>
          <w:szCs w:val="18"/>
          <w:lang w:val="ru-RU"/>
        </w:rPr>
      </w:pPr>
      <w:r w:rsidRPr="00F63C5E">
        <w:rPr>
          <w:rFonts w:cs="Arial"/>
          <w:sz w:val="18"/>
          <w:szCs w:val="18"/>
          <w:lang w:val="ru-RU"/>
        </w:rPr>
        <w:t>Привлекать персонал Подрядчика, выполняющего работы на объектах Заказчика, обученного навыкам оказания первой помощи по согласованной с Заказчиком программе обучения.</w:t>
      </w:r>
    </w:p>
    <w:p w:rsidR="009743B6" w:rsidRPr="00F63C5E" w:rsidRDefault="00F63C5E" w:rsidP="00423A8F">
      <w:pPr>
        <w:pStyle w:val="af4"/>
        <w:numPr>
          <w:ilvl w:val="2"/>
          <w:numId w:val="17"/>
        </w:numPr>
        <w:tabs>
          <w:tab w:val="left" w:pos="851"/>
          <w:tab w:val="left" w:pos="1134"/>
        </w:tabs>
        <w:ind w:left="0" w:firstLine="426"/>
        <w:jc w:val="both"/>
        <w:rPr>
          <w:rFonts w:cs="Arial"/>
          <w:sz w:val="18"/>
          <w:szCs w:val="18"/>
          <w:lang w:val="ru-RU"/>
        </w:rPr>
      </w:pPr>
      <w:r w:rsidRPr="00F63C5E">
        <w:rPr>
          <w:rFonts w:cs="Arial"/>
          <w:sz w:val="18"/>
          <w:szCs w:val="18"/>
          <w:lang w:val="ru-RU"/>
        </w:rPr>
        <w:t>Подрядчик обязан организовать систему контроля и допуска персонала, позволяющую:</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не допускать к работе (отстранять от работы) персонал при подтверждении факта употребления алкоголя, наркотических или иных токсических веществ, приняв все меры для удаления такого персонала с территории/объекта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не допускать употребление, пронос, провоз, распространение и нахождение в месте производства работ и в местах проживания персонала (в том числе Субподрядчика) напитков и лекарственных препаратов, содержащих алкоголь, наркотические и токсические вещества, за исключением веществ, необходимых для осуществления производственной деятельности.</w:t>
      </w:r>
    </w:p>
    <w:p w:rsidR="009743B6" w:rsidRPr="00F63C5E" w:rsidRDefault="00F63C5E" w:rsidP="00423A8F">
      <w:pPr>
        <w:pStyle w:val="af4"/>
        <w:numPr>
          <w:ilvl w:val="2"/>
          <w:numId w:val="17"/>
        </w:numPr>
        <w:ind w:left="0" w:firstLine="426"/>
        <w:jc w:val="both"/>
        <w:rPr>
          <w:rFonts w:cs="Arial"/>
          <w:sz w:val="18"/>
          <w:szCs w:val="18"/>
          <w:lang w:val="ru-RU"/>
        </w:rPr>
      </w:pPr>
      <w:r w:rsidRPr="00F63C5E">
        <w:rPr>
          <w:rFonts w:cs="Arial"/>
          <w:sz w:val="18"/>
          <w:szCs w:val="18"/>
          <w:lang w:val="ru-RU"/>
        </w:rPr>
        <w:t>Заказчик имеет право в присутствии представителей Подрядчика производить проверки и осмотр всех транспортных средств, вещей и материалов, доставляемых на место производства работ и к месту проживания персонала. Если в результате подобного осмотра будут обнаружены запрещенные вещества, они подлежат изъятию.</w:t>
      </w:r>
    </w:p>
    <w:p w:rsidR="009743B6" w:rsidRPr="00F63C5E" w:rsidRDefault="00F63C5E">
      <w:pPr>
        <w:jc w:val="both"/>
        <w:rPr>
          <w:rFonts w:cs="Arial"/>
          <w:sz w:val="18"/>
          <w:szCs w:val="18"/>
          <w:lang w:val="ru-RU"/>
        </w:rPr>
      </w:pPr>
      <w:r w:rsidRPr="00F63C5E">
        <w:rPr>
          <w:rFonts w:cs="Arial"/>
          <w:sz w:val="18"/>
          <w:szCs w:val="18"/>
          <w:lang w:val="ru-RU"/>
        </w:rPr>
        <w:t>Персонал Подрядчика в состоянии опьянения не допускаются к месту проведения работ, и не имеет права для дальнейшей работы и нахождения на территории/объекте Заказчика.</w:t>
      </w:r>
    </w:p>
    <w:p w:rsidR="009743B6" w:rsidRPr="00F63C5E" w:rsidRDefault="00F63C5E">
      <w:pPr>
        <w:ind w:firstLine="426"/>
        <w:jc w:val="both"/>
        <w:rPr>
          <w:rFonts w:cs="Arial"/>
          <w:sz w:val="18"/>
          <w:szCs w:val="18"/>
          <w:lang w:val="ru-RU"/>
        </w:rPr>
      </w:pPr>
      <w:r w:rsidRPr="00F63C5E">
        <w:rPr>
          <w:rFonts w:cs="Arial"/>
          <w:sz w:val="18"/>
          <w:szCs w:val="18"/>
          <w:lang w:val="ru-RU"/>
        </w:rPr>
        <w:t xml:space="preserve">1.2.20. При выявлении факта наличия признаков опьянения и/или употребления алкоголя, а также наркотических и иных токсических веществ на основе оформленного медицинским работником медпункта/здравпункта протокола контроля трезвости по результатам осмотра и экспресс-тестирования или при отказе персонала Подрядчика пройти </w:t>
      </w:r>
      <w:r w:rsidRPr="00F63C5E">
        <w:rPr>
          <w:rFonts w:cs="Arial"/>
          <w:sz w:val="18"/>
          <w:szCs w:val="18"/>
          <w:lang w:val="ru-RU"/>
        </w:rPr>
        <w:lastRenderedPageBreak/>
        <w:t>освидетельствование в установленном порядке, данный случай будет приравниваться к факту алкогольного опьянения на рабочем месте, с последующим применением к Подрядчику соответствующих штрафных санкций.</w:t>
      </w:r>
    </w:p>
    <w:p w:rsidR="009743B6" w:rsidRPr="00F63C5E" w:rsidRDefault="00F63C5E">
      <w:pPr>
        <w:ind w:firstLine="426"/>
        <w:jc w:val="both"/>
        <w:rPr>
          <w:rFonts w:cs="Arial"/>
          <w:sz w:val="18"/>
          <w:szCs w:val="18"/>
          <w:lang w:val="ru-RU"/>
        </w:rPr>
      </w:pPr>
      <w:r w:rsidRPr="00F63C5E">
        <w:rPr>
          <w:rFonts w:cs="Arial"/>
          <w:sz w:val="18"/>
          <w:szCs w:val="18"/>
          <w:lang w:val="ru-RU"/>
        </w:rPr>
        <w:t>1.2.21. При выявлении факта наличия или употребления алкоголя Подрядчик несёт полную ответственность за работника до удаления персонала Подрядчика с территории/объекта Заказчика.</w:t>
      </w:r>
    </w:p>
    <w:p w:rsidR="009743B6" w:rsidRPr="00F63C5E" w:rsidRDefault="00F63C5E">
      <w:pPr>
        <w:ind w:firstLine="426"/>
        <w:rPr>
          <w:rFonts w:cs="Arial"/>
          <w:sz w:val="18"/>
          <w:szCs w:val="18"/>
          <w:lang w:val="ru-RU"/>
        </w:rPr>
      </w:pPr>
      <w:r w:rsidRPr="00F63C5E">
        <w:rPr>
          <w:rFonts w:cs="Arial"/>
          <w:sz w:val="18"/>
          <w:szCs w:val="18"/>
          <w:lang w:val="ru-RU"/>
        </w:rPr>
        <w:t xml:space="preserve">1.2.22. Подрядчик несет ответственность за: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 xml:space="preserve">факты употребления алкоголя, наркотических или иных токсических веществ персоналом Подрядчика, находящихся на территории/объекте Заказчика; </w:t>
      </w:r>
    </w:p>
    <w:p w:rsidR="009743B6" w:rsidRPr="00F63C5E" w:rsidRDefault="00F63C5E" w:rsidP="00423A8F">
      <w:pPr>
        <w:pStyle w:val="af4"/>
        <w:numPr>
          <w:ilvl w:val="3"/>
          <w:numId w:val="8"/>
        </w:numPr>
        <w:tabs>
          <w:tab w:val="left" w:pos="426"/>
          <w:tab w:val="left" w:pos="851"/>
          <w:tab w:val="left" w:pos="1134"/>
        </w:tabs>
        <w:ind w:left="567" w:firstLine="0"/>
        <w:jc w:val="both"/>
        <w:rPr>
          <w:rFonts w:cs="Arial"/>
          <w:sz w:val="18"/>
          <w:szCs w:val="18"/>
          <w:lang w:val="ru-RU"/>
        </w:rPr>
      </w:pPr>
      <w:r w:rsidRPr="00F63C5E">
        <w:rPr>
          <w:rFonts w:cs="Arial"/>
          <w:sz w:val="18"/>
          <w:szCs w:val="18"/>
          <w:lang w:val="ru-RU"/>
        </w:rPr>
        <w:t>факты нахождения персонала Подрядчика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или признаками употребления алкоголя, наркотических или иных токсических веществ, в том числе в состоянии абстинентного синдрома (включая периоды междусменного отдыха).</w:t>
      </w:r>
    </w:p>
    <w:p w:rsidR="009743B6" w:rsidRPr="00F63C5E" w:rsidRDefault="009743B6">
      <w:pPr>
        <w:pStyle w:val="af4"/>
        <w:tabs>
          <w:tab w:val="left" w:pos="851"/>
          <w:tab w:val="left" w:pos="1134"/>
        </w:tabs>
        <w:ind w:left="0"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промышленной безопасности и производственного контроля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bCs/>
          <w:sz w:val="18"/>
          <w:szCs w:val="18"/>
          <w:lang w:val="ru-RU" w:eastAsia="ru-RU"/>
        </w:rPr>
        <w:t>Гарантировать</w:t>
      </w:r>
      <w:r w:rsidRPr="00F63C5E">
        <w:rPr>
          <w:rFonts w:cs="Arial"/>
          <w:sz w:val="18"/>
          <w:szCs w:val="18"/>
          <w:lang w:val="ru-RU"/>
        </w:rPr>
        <w:t>, что все используемые им машины, механизмы, технические устройства, оборудование и грузозахватные приспособления сертифицированы, имеют разрешительную документацию (паспорт, экспертизу, при применимости), и содержатся в исправном состоянии. Пользователи таких механизмов, инструментов и оборудования надлежащим образом подготовлены и обучены, имеют соответствующий опыт работы с ними и, если это необходимо, имеют соответствующее разрешение и сертификат.</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на месте производства работ копий всех паспортов и/или сертификатов об испытаниях и техобслуживании грузоподъемных машин и механизмов, подъемных сооружений и предоставлять Заказчику по его требованию.</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В случае остановки Заказчиком оборудования, не соответствующего требованиям безопасности, заменить оборудование и нести все прямые и косвенные затраты, связанные с заменой данного оборудования.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Не использовать в работе инструмент и оборудование не заводского исполнения.</w:t>
      </w:r>
    </w:p>
    <w:p w:rsidR="009743B6" w:rsidRPr="00F63C5E" w:rsidRDefault="00F63C5E">
      <w:pPr>
        <w:pStyle w:val="af4"/>
        <w:numPr>
          <w:ilvl w:val="2"/>
          <w:numId w:val="3"/>
        </w:numPr>
        <w:tabs>
          <w:tab w:val="left" w:pos="426"/>
          <w:tab w:val="left" w:pos="851"/>
          <w:tab w:val="left" w:pos="1134"/>
        </w:tabs>
        <w:ind w:left="0" w:firstLine="426"/>
        <w:jc w:val="both"/>
        <w:rPr>
          <w:rFonts w:cs="Arial"/>
          <w:sz w:val="18"/>
          <w:szCs w:val="18"/>
          <w:lang w:val="ru-RU"/>
        </w:rPr>
      </w:pPr>
      <w:r w:rsidRPr="00F63C5E">
        <w:rPr>
          <w:rFonts w:cs="Arial"/>
          <w:sz w:val="18"/>
          <w:szCs w:val="18"/>
          <w:lang w:val="ru-RU"/>
        </w:rPr>
        <w:t>Использовать систему цветового кодирования объектов/оборудования/инструментов/приспособлений, применяемых при выполнении работ на производственных площадках</w:t>
      </w:r>
      <w:r w:rsidRPr="00F63C5E">
        <w:rPr>
          <w:rFonts w:cs="Arial"/>
          <w:sz w:val="18"/>
          <w:szCs w:val="18"/>
        </w:rPr>
        <w:t> </w:t>
      </w:r>
      <w:r w:rsidRPr="00F63C5E">
        <w:rPr>
          <w:rFonts w:cs="Arial"/>
          <w:sz w:val="18"/>
          <w:szCs w:val="18"/>
          <w:lang w:val="ru-RU"/>
        </w:rPr>
        <w:t>Заказчика. Объекты и формат кодирования должны быть согласованы с Заказчиком до начала производства работ</w:t>
      </w:r>
      <w:r w:rsidRPr="00F63C5E">
        <w:rPr>
          <w:sz w:val="18"/>
          <w:szCs w:val="18"/>
          <w:lang w:val="ru-RU" w:eastAsia="ru-RU"/>
        </w:rPr>
        <w:t>.</w:t>
      </w:r>
      <w:r w:rsidRPr="00F63C5E">
        <w:rPr>
          <w:sz w:val="18"/>
          <w:szCs w:val="18"/>
          <w:lang w:eastAsia="ru-RU"/>
        </w:rPr>
        <w:t>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 xml:space="preserve">Исполнитель обязан при заказе химических веществ, ГСМ и других ЛВЖ/ГЖ, применяемых в технологических, вспомогательных и иных процессах, в опросном листе, техническом задании, договорах на поставку предусмотреть поставку / завоз в пластиковой или иной таре, отличной от металлической </w:t>
      </w:r>
      <w:proofErr w:type="spellStart"/>
      <w:r w:rsidRPr="00F63C5E">
        <w:rPr>
          <w:sz w:val="18"/>
          <w:szCs w:val="18"/>
          <w:lang w:val="ru-RU"/>
        </w:rPr>
        <w:t>бочкотары</w:t>
      </w:r>
      <w:proofErr w:type="spellEnd"/>
      <w:r w:rsidRPr="00F63C5E">
        <w:rPr>
          <w:sz w:val="18"/>
          <w:szCs w:val="18"/>
          <w:lang w:val="ru-RU"/>
        </w:rPr>
        <w:t xml:space="preserve"> </w:t>
      </w:r>
      <w:r w:rsidRPr="00F63C5E">
        <w:rPr>
          <w:sz w:val="18"/>
          <w:szCs w:val="18"/>
        </w:rPr>
        <w:t>V</w:t>
      </w:r>
      <w:r w:rsidRPr="00F63C5E">
        <w:rPr>
          <w:sz w:val="18"/>
          <w:szCs w:val="18"/>
          <w:lang w:val="ru-RU"/>
        </w:rPr>
        <w:t xml:space="preserve">≈200 л. </w:t>
      </w:r>
    </w:p>
    <w:p w:rsidR="009743B6" w:rsidRPr="00F63C5E" w:rsidRDefault="00F63C5E">
      <w:pPr>
        <w:pStyle w:val="af4"/>
        <w:numPr>
          <w:ilvl w:val="2"/>
          <w:numId w:val="3"/>
        </w:numPr>
        <w:tabs>
          <w:tab w:val="left" w:pos="1134"/>
        </w:tabs>
        <w:ind w:left="0" w:firstLine="426"/>
        <w:jc w:val="both"/>
        <w:rPr>
          <w:sz w:val="18"/>
          <w:szCs w:val="18"/>
          <w:lang w:val="ru-RU"/>
        </w:rPr>
      </w:pPr>
      <w:r w:rsidRPr="00F63C5E">
        <w:rPr>
          <w:sz w:val="18"/>
          <w:szCs w:val="18"/>
          <w:lang w:val="ru-RU"/>
        </w:rPr>
        <w:t>В случае ограничений, связанных с требованиями законодательства и требований ГОСТов, допускается поставка/завоз химических веществ, ГСМ и других ЛВЖ/ГЖ, применяемых в технологических, вспомогательных и иных процессах в металлической таре объемом менее 50 л., при этом, Подрядчик/Исполнитель обязан:</w:t>
      </w:r>
    </w:p>
    <w:p w:rsidR="009743B6" w:rsidRPr="00F63C5E" w:rsidRDefault="00F63C5E">
      <w:pPr>
        <w:pStyle w:val="af4"/>
        <w:ind w:left="567"/>
        <w:jc w:val="both"/>
        <w:rPr>
          <w:rFonts w:cs="Arial"/>
          <w:sz w:val="18"/>
          <w:szCs w:val="18"/>
          <w:lang w:val="ru-RU"/>
        </w:rPr>
      </w:pPr>
      <w:r w:rsidRPr="00F63C5E">
        <w:rPr>
          <w:sz w:val="18"/>
          <w:szCs w:val="18"/>
          <w:lang w:val="ru-RU"/>
        </w:rPr>
        <w:t>- назначить ответственного за обращение с тарой (из числа ИТР, находящегося непосредственно на объекте производства работ – в каждую рабочую вахту);</w:t>
      </w:r>
    </w:p>
    <w:p w:rsidR="009743B6" w:rsidRPr="00F63C5E" w:rsidRDefault="00F63C5E">
      <w:pPr>
        <w:pStyle w:val="af4"/>
        <w:ind w:left="567"/>
        <w:jc w:val="both"/>
        <w:rPr>
          <w:sz w:val="18"/>
          <w:szCs w:val="18"/>
          <w:lang w:val="ru-RU"/>
        </w:rPr>
      </w:pPr>
      <w:r w:rsidRPr="00F63C5E">
        <w:rPr>
          <w:sz w:val="18"/>
          <w:szCs w:val="18"/>
          <w:lang w:val="ru-RU"/>
        </w:rPr>
        <w:t>- обеспечить наличие на объекте производства работ (производственной базе), расположенных на территории Заказчика, закрытого склада для временного хранения отработанной тары (контейнер, клети), соответствующего требованиям пожарной безопасности. Исключить свободный доступ на склад работников за исключением лица, ответственного за учет и обращение с тарой, назначенного приказом.</w:t>
      </w:r>
    </w:p>
    <w:p w:rsidR="009743B6" w:rsidRPr="00F63C5E" w:rsidRDefault="00F63C5E">
      <w:pPr>
        <w:tabs>
          <w:tab w:val="left" w:pos="1134"/>
        </w:tabs>
        <w:ind w:firstLine="426"/>
        <w:jc w:val="both"/>
        <w:rPr>
          <w:rFonts w:cs="Arial"/>
          <w:sz w:val="18"/>
          <w:szCs w:val="18"/>
          <w:lang w:val="ru-RU"/>
        </w:rPr>
      </w:pPr>
      <w:r w:rsidRPr="00F63C5E">
        <w:rPr>
          <w:rFonts w:cs="Arial"/>
          <w:sz w:val="18"/>
          <w:szCs w:val="18"/>
          <w:lang w:val="ru-RU"/>
        </w:rPr>
        <w:t xml:space="preserve">При оказании услуг запрещено вторичное использование (использование не по назначению) металлической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а именно, изготовление из отработанной </w:t>
      </w:r>
      <w:proofErr w:type="spellStart"/>
      <w:r w:rsidRPr="00F63C5E">
        <w:rPr>
          <w:rFonts w:cs="Arial"/>
          <w:sz w:val="18"/>
          <w:szCs w:val="18"/>
          <w:lang w:val="ru-RU"/>
        </w:rPr>
        <w:t>бочкотары</w:t>
      </w:r>
      <w:proofErr w:type="spellEnd"/>
      <w:r w:rsidRPr="00F63C5E">
        <w:rPr>
          <w:rFonts w:cs="Arial"/>
          <w:sz w:val="18"/>
          <w:szCs w:val="18"/>
          <w:lang w:val="ru-RU"/>
        </w:rPr>
        <w:t xml:space="preserve"> поддонов для сбора технологических жидкостей, емкостей для сбора ЖБО, урн для мусора и прочее.</w:t>
      </w:r>
    </w:p>
    <w:p w:rsidR="009743B6" w:rsidRPr="00F63C5E" w:rsidRDefault="009743B6">
      <w:pPr>
        <w:tabs>
          <w:tab w:val="left" w:pos="142"/>
          <w:tab w:val="left" w:pos="851"/>
          <w:tab w:val="left" w:pos="993"/>
        </w:tabs>
        <w:ind w:firstLine="426"/>
        <w:jc w:val="both"/>
        <w:rPr>
          <w:bCs/>
          <w:sz w:val="18"/>
          <w:szCs w:val="18"/>
          <w:lang w:val="ru-RU" w:eastAsia="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электробезопасности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bCs/>
          <w:sz w:val="18"/>
          <w:szCs w:val="18"/>
          <w:lang w:val="ru-RU" w:eastAsia="ru-RU"/>
        </w:rPr>
        <w:t xml:space="preserve"> С</w:t>
      </w:r>
      <w:r w:rsidRPr="00F63C5E">
        <w:rPr>
          <w:rFonts w:cs="Arial"/>
          <w:color w:val="000000"/>
          <w:sz w:val="18"/>
          <w:szCs w:val="18"/>
          <w:lang w:val="ru-RU"/>
        </w:rPr>
        <w:t xml:space="preserve">амостоятельно обеспечить на объектах производства работ выполнение требований электробезопасности в соответствии с требованиями законодательства и подзаконных актов РФ (в </w:t>
      </w:r>
      <w:proofErr w:type="spellStart"/>
      <w:r w:rsidRPr="00F63C5E">
        <w:rPr>
          <w:rFonts w:cs="Arial"/>
          <w:color w:val="000000"/>
          <w:sz w:val="18"/>
          <w:szCs w:val="18"/>
          <w:lang w:val="ru-RU"/>
        </w:rPr>
        <w:t>т.ч</w:t>
      </w:r>
      <w:proofErr w:type="spellEnd"/>
      <w:r w:rsidRPr="00F63C5E">
        <w:rPr>
          <w:rFonts w:cs="Arial"/>
          <w:color w:val="000000"/>
          <w:sz w:val="18"/>
          <w:szCs w:val="18"/>
          <w:lang w:val="ru-RU"/>
        </w:rPr>
        <w:t>. Правила по охране труда при эксплуатации электроустановок (далее ПОТЭЭ), Правила устройства электроустановок (далее ПУЭ), Правила технической эксплуатации электроустановок потребителей</w:t>
      </w:r>
      <w:r w:rsidRPr="00F63C5E">
        <w:rPr>
          <w:rFonts w:cs="Arial"/>
          <w:sz w:val="18"/>
          <w:szCs w:val="18"/>
          <w:lang w:val="ru-RU"/>
        </w:rPr>
        <w:t xml:space="preserve"> электрической энергии</w:t>
      </w:r>
      <w:r w:rsidRPr="00F63C5E">
        <w:rPr>
          <w:rFonts w:cs="Arial"/>
          <w:color w:val="000000"/>
          <w:sz w:val="18"/>
          <w:szCs w:val="18"/>
          <w:lang w:val="ru-RU"/>
        </w:rPr>
        <w:t xml:space="preserve"> (далее ПТЭЭПЭЭ)), Инструкция по применению и испытанию средств защиты, используемых в электроустановках, Правила работы с персоналом в организациях электроэнергетики (далее ПРПОЭ), Правила технической эксплуатации электрических станций и сетей (далее ПТЭЭСС).</w:t>
      </w:r>
    </w:p>
    <w:p w:rsidR="009743B6" w:rsidRPr="00F63C5E" w:rsidRDefault="00F63C5E">
      <w:pPr>
        <w:pStyle w:val="af4"/>
        <w:numPr>
          <w:ilvl w:val="2"/>
          <w:numId w:val="3"/>
        </w:numPr>
        <w:tabs>
          <w:tab w:val="left" w:pos="851"/>
          <w:tab w:val="left" w:pos="993"/>
        </w:tabs>
        <w:ind w:left="0" w:firstLine="426"/>
        <w:jc w:val="both"/>
        <w:rPr>
          <w:rFonts w:cs="Arial"/>
          <w:color w:val="3C3C3C" w:themeColor="text1"/>
          <w:sz w:val="18"/>
          <w:szCs w:val="18"/>
          <w:lang w:val="ru-RU"/>
        </w:rPr>
      </w:pPr>
      <w:r w:rsidRPr="00F63C5E">
        <w:rPr>
          <w:rFonts w:cs="Arial"/>
          <w:color w:val="000000"/>
          <w:sz w:val="18"/>
          <w:szCs w:val="18"/>
          <w:lang w:val="ru-RU"/>
        </w:rPr>
        <w:t xml:space="preserve"> </w:t>
      </w:r>
      <w:r w:rsidRPr="00F63C5E">
        <w:rPr>
          <w:color w:val="3C3C3C" w:themeColor="text1"/>
          <w:sz w:val="18"/>
          <w:szCs w:val="18"/>
          <w:lang w:val="ru-RU"/>
        </w:rPr>
        <w:t>Руководитель организации обязан обеспечить организацию и проведение работы с персоналом в организации</w:t>
      </w:r>
      <w:r w:rsidRPr="00F63C5E">
        <w:rPr>
          <w:rFonts w:cs="Arial"/>
          <w:color w:val="3C3C3C" w:themeColor="text1"/>
          <w:sz w:val="18"/>
          <w:szCs w:val="18"/>
          <w:lang w:val="ru-RU"/>
        </w:rPr>
        <w:t xml:space="preserve"> </w:t>
      </w:r>
      <w:r w:rsidRPr="00F63C5E">
        <w:rPr>
          <w:color w:val="3C3C3C" w:themeColor="text1"/>
          <w:sz w:val="18"/>
          <w:szCs w:val="18"/>
          <w:lang w:val="ru-RU"/>
        </w:rPr>
        <w:t>в соответствии с порядком проведения работы с персоналом (далее - порядок проведения работы с персоналом), разработанным на основании требований Правил работы с персоналом в организациях электроэнергетики РФ и утвержденным руководителем организации или уполномоченным им должностным лицом организации.</w:t>
      </w:r>
    </w:p>
    <w:p w:rsidR="009743B6" w:rsidRPr="00F63C5E" w:rsidRDefault="00F63C5E">
      <w:pPr>
        <w:numPr>
          <w:ilvl w:val="2"/>
          <w:numId w:val="3"/>
        </w:numPr>
        <w:tabs>
          <w:tab w:val="left" w:pos="851"/>
          <w:tab w:val="left" w:pos="993"/>
        </w:tabs>
        <w:ind w:left="0" w:firstLine="426"/>
        <w:contextualSpacing/>
        <w:jc w:val="both"/>
        <w:rPr>
          <w:rFonts w:cs="Arial"/>
          <w:color w:val="3C3C3C" w:themeColor="text1"/>
          <w:sz w:val="18"/>
          <w:szCs w:val="18"/>
          <w:lang w:val="ru-RU"/>
        </w:rPr>
      </w:pPr>
      <w:r w:rsidRPr="00F63C5E">
        <w:rPr>
          <w:rFonts w:cs="Arial"/>
          <w:color w:val="3C3C3C" w:themeColor="text1"/>
          <w:sz w:val="18"/>
          <w:szCs w:val="18"/>
          <w:shd w:val="clear" w:color="auto" w:fill="FFFFFF"/>
          <w:lang w:val="ru-RU"/>
        </w:rPr>
        <w:t xml:space="preserve"> Для непосредственного выполнения обязанностей по организации эксплуатации электроустановок руководитель потребителя организационно-распорядительным документом назначает из числа административно-технического персонала потребителя лицо, на которое возложены обязанности по организации проведения всех видов работ в электроустановках потребителя (далее - ответственный за электрохозяйство), и его заместителя.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наличие технической документации и инструкций, подлежащих хранению у ответственного за электрохозяйство, в том числе на рабочем месте (площадке производства работ в соответствии с утвержденным перечнем.</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До начала монтажа электроустановок получить технические условия в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организации, выполнить проектную документацию, согласовать проектную документацию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выдавшей технические условия, и органом государственного энергетического надзора (по необходимости).</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lastRenderedPageBreak/>
        <w:t xml:space="preserve"> Обеспечить наличие подготовленного, аттестованного</w:t>
      </w:r>
      <w:r w:rsidRPr="00F63C5E">
        <w:rPr>
          <w:rFonts w:eastAsiaTheme="minorHAnsi" w:cs="Arial"/>
          <w:sz w:val="18"/>
          <w:szCs w:val="18"/>
          <w:lang w:val="ru-RU"/>
        </w:rPr>
        <w:t xml:space="preserve"> </w:t>
      </w:r>
      <w:r w:rsidRPr="00F63C5E">
        <w:rPr>
          <w:rFonts w:cs="Arial"/>
          <w:color w:val="000000"/>
          <w:sz w:val="18"/>
          <w:szCs w:val="18"/>
          <w:lang w:val="ru-RU"/>
        </w:rPr>
        <w:t>и допущенного к работам в установленном порядке электротехнического персонала (административно-технического, оперативного,</w:t>
      </w:r>
      <w:r w:rsidRPr="00F63C5E">
        <w:rPr>
          <w:rFonts w:cs="Arial"/>
          <w:color w:val="FF0000"/>
          <w:sz w:val="18"/>
          <w:szCs w:val="18"/>
          <w:lang w:val="ru-RU"/>
        </w:rPr>
        <w:t xml:space="preserve"> </w:t>
      </w:r>
      <w:r w:rsidRPr="00F63C5E">
        <w:rPr>
          <w:rFonts w:cs="Arial"/>
          <w:color w:val="3C3C3C" w:themeColor="text1"/>
          <w:sz w:val="18"/>
          <w:szCs w:val="18"/>
          <w:lang w:val="ru-RU"/>
        </w:rPr>
        <w:t xml:space="preserve">оперативно-ремонтного, </w:t>
      </w:r>
      <w:r w:rsidRPr="00F63C5E">
        <w:rPr>
          <w:rFonts w:cs="Arial"/>
          <w:color w:val="000000"/>
          <w:sz w:val="18"/>
          <w:szCs w:val="18"/>
          <w:lang w:val="ru-RU"/>
        </w:rPr>
        <w:t>ремонтного)</w:t>
      </w:r>
      <w:r w:rsidRPr="00F63C5E">
        <w:rPr>
          <w:rFonts w:eastAsiaTheme="minorHAnsi" w:cs="Arial"/>
          <w:sz w:val="18"/>
          <w:szCs w:val="18"/>
          <w:lang w:val="ru-RU"/>
        </w:rPr>
        <w:t xml:space="preserve"> </w:t>
      </w:r>
      <w:r w:rsidRPr="00F63C5E">
        <w:rPr>
          <w:rFonts w:cs="Arial"/>
          <w:color w:val="000000"/>
          <w:sz w:val="18"/>
          <w:szCs w:val="18"/>
          <w:lang w:val="ru-RU"/>
        </w:rPr>
        <w:t xml:space="preserve">и </w:t>
      </w:r>
      <w:proofErr w:type="spellStart"/>
      <w:r w:rsidRPr="00F63C5E">
        <w:rPr>
          <w:rFonts w:cs="Arial"/>
          <w:color w:val="000000"/>
          <w:sz w:val="18"/>
          <w:szCs w:val="18"/>
          <w:lang w:val="ru-RU"/>
        </w:rPr>
        <w:t>электротехнологического</w:t>
      </w:r>
      <w:proofErr w:type="spellEnd"/>
      <w:r w:rsidRPr="00F63C5E">
        <w:rPr>
          <w:rFonts w:cs="Arial"/>
          <w:color w:val="000000"/>
          <w:sz w:val="18"/>
          <w:szCs w:val="18"/>
          <w:lang w:val="ru-RU"/>
        </w:rPr>
        <w:t xml:space="preserve"> персонала, ответственного за эксплуатацию и обслуживание электроустановок и электрооборудования потребителя.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rFonts w:cs="Arial"/>
          <w:color w:val="000000"/>
          <w:sz w:val="18"/>
          <w:szCs w:val="18"/>
          <w:lang w:val="ru-RU"/>
        </w:rPr>
        <w:t xml:space="preserve"> Для работы и эксплуатации электроустановок, привлекать персонал, имеющий профессиональную подготовку </w:t>
      </w:r>
      <w:r w:rsidRPr="00F63C5E">
        <w:rPr>
          <w:rFonts w:cs="Arial"/>
          <w:color w:val="3C3C3C" w:themeColor="text1"/>
          <w:sz w:val="18"/>
          <w:szCs w:val="18"/>
          <w:lang w:val="ru-RU"/>
        </w:rPr>
        <w:t>и группу допуска по Электробезопасности соответствующую характеру работы, допущенных к самостоятельной работе на закрепленном за ними электрооборудовании/действующими электроустановками организационно-распорядительным документом. При отсутствии профессиональной подготовки обучить персонал (до допуска к самостоятельной работе) в специализированных центрах подготовки персонала (учебных комбинатах, учебно-тренировочных центрах и т.п.).</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Укомплектовать электроустановки испытанными и готовыми к использованию СИЗ, изделиями медицинского назначения для оказания первой помощи персоналу, электрозащитными средствами, плакатами в соответствии с утвержденными перечнями, в которых указываются места их хранения, и знаками электробезопасности. Электрозащитные средства должны быть без механических повреждений и прошедшие необходимые испытания в установленные сроки. Весь применяемый электроинструмент должен быть исправным и прошедшим необходимые проверки и испытания.</w:t>
      </w:r>
    </w:p>
    <w:p w:rsidR="009743B6" w:rsidRPr="00F63C5E" w:rsidRDefault="00F63C5E">
      <w:pPr>
        <w:pStyle w:val="af4"/>
        <w:numPr>
          <w:ilvl w:val="2"/>
          <w:numId w:val="3"/>
        </w:numPr>
        <w:tabs>
          <w:tab w:val="left" w:pos="851"/>
          <w:tab w:val="left" w:pos="993"/>
        </w:tabs>
        <w:ind w:left="0" w:firstLine="426"/>
        <w:jc w:val="both"/>
        <w:rPr>
          <w:rFonts w:cs="Arial"/>
          <w:color w:val="000000"/>
          <w:sz w:val="18"/>
          <w:szCs w:val="18"/>
          <w:lang w:val="ru-RU"/>
        </w:rPr>
      </w:pPr>
      <w:r w:rsidRPr="00F63C5E">
        <w:rPr>
          <w:sz w:val="18"/>
          <w:szCs w:val="18"/>
          <w:lang w:val="ru-RU"/>
        </w:rPr>
        <w:t xml:space="preserve"> Не допускать эксплуатации силовых и контрольных кабельных линий (электропроводки), соединения которых выполнено скрутками (соединителями не заводского (кустарного) исполнения).</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Не допускать эксплуатации электрических машин и электрооборудования при наличии повышенной вибрации, несвойственного шума.</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Выполнять соответствующий монтаж (прокладку) кабельных линий </w:t>
      </w:r>
      <w:r w:rsidRPr="00F63C5E">
        <w:rPr>
          <w:sz w:val="18"/>
          <w:szCs w:val="18"/>
          <w:lang w:val="ru-RU"/>
        </w:rPr>
        <w:t>(далее –КЛ)</w:t>
      </w:r>
      <w:r w:rsidRPr="00F63C5E">
        <w:rPr>
          <w:rFonts w:cs="Arial"/>
          <w:color w:val="000000"/>
          <w:sz w:val="18"/>
          <w:szCs w:val="18"/>
          <w:lang w:val="ru-RU"/>
        </w:rPr>
        <w:t xml:space="preserve">, обеспечивающий в процессе их обслуживания и эксплуатации исключение возможности стороннего механического воздействия в целях недопущения повреждений КЛ (не допускается прокладка КЛ открыто по земле без защитных конструкций).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Обеспечить все РУ (щиты, сборки и т.д.), установленные вне электро-помещений, запирающими устройствами, препятствующими доступу в них не электротехнического персонала к открытым токоведущим частям, а также табличками с наименованием ответственного лица за электрохозяйство, диспетчерскими наименованиями электроустановки, </w:t>
      </w:r>
      <w:r w:rsidRPr="00F63C5E">
        <w:rPr>
          <w:rFonts w:cs="Arial"/>
          <w:color w:val="3C3C3C" w:themeColor="text1"/>
          <w:sz w:val="18"/>
          <w:szCs w:val="18"/>
          <w:lang w:val="ru-RU"/>
        </w:rPr>
        <w:t>знаками электробезопасности и</w:t>
      </w:r>
      <w:r w:rsidRPr="00F63C5E">
        <w:rPr>
          <w:rFonts w:cs="Arial"/>
          <w:color w:val="000000"/>
          <w:sz w:val="18"/>
          <w:szCs w:val="18"/>
          <w:lang w:val="ru-RU"/>
        </w:rPr>
        <w:t xml:space="preserve"> телефоном диспетчерской службы.</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Обеспечить надежное заземление электрооборудования, а также наличие и исправное содержание заземляющих устройств, эксплуатируемых электроустаново</w:t>
      </w:r>
      <w:r w:rsidRPr="00F63C5E">
        <w:rPr>
          <w:rFonts w:cs="Arial"/>
          <w:sz w:val="18"/>
          <w:szCs w:val="18"/>
          <w:lang w:val="ru-RU"/>
        </w:rPr>
        <w:t>к/</w:t>
      </w:r>
      <w:r w:rsidRPr="00F63C5E">
        <w:rPr>
          <w:rFonts w:cs="Arial"/>
          <w:color w:val="000000"/>
          <w:sz w:val="18"/>
          <w:szCs w:val="18"/>
          <w:lang w:val="ru-RU"/>
        </w:rPr>
        <w:t>электрооборудования в</w:t>
      </w:r>
      <w:r w:rsidRPr="00F63C5E">
        <w:rPr>
          <w:rStyle w:val="af6"/>
          <w:sz w:val="18"/>
          <w:szCs w:val="18"/>
          <w:lang w:val="ru-RU"/>
        </w:rPr>
        <w:t xml:space="preserve"> </w:t>
      </w:r>
      <w:r w:rsidRPr="00F63C5E">
        <w:rPr>
          <w:rFonts w:cs="Arial"/>
          <w:color w:val="000000"/>
          <w:sz w:val="18"/>
          <w:szCs w:val="18"/>
          <w:lang w:val="ru-RU"/>
        </w:rPr>
        <w:t xml:space="preserve">соответствии с требованиями «Правил устройства электроустановок» в актуальной редакции. </w:t>
      </w:r>
    </w:p>
    <w:p w:rsidR="009743B6" w:rsidRPr="00F63C5E" w:rsidRDefault="00F63C5E">
      <w:pPr>
        <w:pStyle w:val="af4"/>
        <w:numPr>
          <w:ilvl w:val="2"/>
          <w:numId w:val="3"/>
        </w:numPr>
        <w:tabs>
          <w:tab w:val="left" w:pos="851"/>
          <w:tab w:val="left" w:pos="993"/>
          <w:tab w:val="left" w:pos="1134"/>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эксплуатации электроустановок и электро-приемников Подрядчика при нагреве сверх допустимого значения: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граничных значений показаний </w:t>
      </w:r>
      <w:proofErr w:type="spellStart"/>
      <w:r w:rsidRPr="00F63C5E">
        <w:rPr>
          <w:rFonts w:cs="Arial"/>
          <w:sz w:val="18"/>
          <w:szCs w:val="18"/>
          <w:lang w:val="ru-RU"/>
        </w:rPr>
        <w:t>термо</w:t>
      </w:r>
      <w:proofErr w:type="spellEnd"/>
      <w:r w:rsidRPr="00F63C5E">
        <w:rPr>
          <w:rFonts w:cs="Arial"/>
          <w:sz w:val="18"/>
          <w:szCs w:val="18"/>
          <w:lang w:val="ru-RU"/>
        </w:rPr>
        <w:t>-сигнализаторов;</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оплавление изоляции кабельных линий;</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наличие следов побежалости на контактных соединениях; </w:t>
      </w:r>
    </w:p>
    <w:p w:rsidR="009743B6" w:rsidRPr="00F63C5E" w:rsidRDefault="00F63C5E">
      <w:pPr>
        <w:pStyle w:val="af4"/>
        <w:numPr>
          <w:ilvl w:val="0"/>
          <w:numId w:val="5"/>
        </w:numPr>
        <w:tabs>
          <w:tab w:val="left" w:pos="993"/>
        </w:tabs>
        <w:ind w:left="567" w:firstLine="0"/>
        <w:jc w:val="both"/>
        <w:rPr>
          <w:rFonts w:cs="Arial"/>
          <w:sz w:val="18"/>
          <w:szCs w:val="18"/>
          <w:lang w:val="ru-RU"/>
        </w:rPr>
      </w:pPr>
      <w:r w:rsidRPr="00F63C5E">
        <w:rPr>
          <w:rFonts w:cs="Arial"/>
          <w:sz w:val="18"/>
          <w:szCs w:val="18"/>
          <w:lang w:val="ru-RU"/>
        </w:rPr>
        <w:t xml:space="preserve">превышение мощности потребителей над номинальной мощностью источника.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rFonts w:cs="Arial"/>
          <w:color w:val="3C3C3C" w:themeColor="text1"/>
          <w:sz w:val="18"/>
          <w:szCs w:val="18"/>
          <w:lang w:val="ru-RU"/>
        </w:rPr>
        <w:t xml:space="preserve">Не допускать эксплуатации электроустановок и электро-приемников </w:t>
      </w:r>
      <w:r w:rsidRPr="00F63C5E">
        <w:rPr>
          <w:bCs/>
          <w:color w:val="3C3C3C" w:themeColor="text1"/>
          <w:sz w:val="18"/>
          <w:szCs w:val="18"/>
          <w:lang w:val="ru-RU" w:eastAsia="ru-RU"/>
        </w:rPr>
        <w:t>Подрядчика</w:t>
      </w:r>
      <w:r w:rsidRPr="00F63C5E">
        <w:rPr>
          <w:rFonts w:cs="Arial"/>
          <w:color w:val="3C3C3C" w:themeColor="text1"/>
          <w:sz w:val="18"/>
          <w:szCs w:val="18"/>
          <w:lang w:val="ru-RU"/>
        </w:rPr>
        <w:t xml:space="preserve"> при нарушении целостности корпусов электрооборудования, нарушении изоляции электрооборудования, повреждении изоляции кабельных линий</w:t>
      </w:r>
      <w:r w:rsidRPr="00F63C5E">
        <w:rPr>
          <w:rFonts w:eastAsiaTheme="minorHAnsi" w:cs="Arial"/>
          <w:color w:val="3C3C3C" w:themeColor="text1"/>
          <w:sz w:val="18"/>
          <w:szCs w:val="18"/>
          <w:lang w:val="ru-RU"/>
        </w:rPr>
        <w:t xml:space="preserve"> </w:t>
      </w:r>
      <w:r w:rsidRPr="00F63C5E">
        <w:rPr>
          <w:rFonts w:cs="Arial"/>
          <w:color w:val="3C3C3C" w:themeColor="text1"/>
          <w:sz w:val="18"/>
          <w:szCs w:val="18"/>
          <w:lang w:val="ru-RU"/>
        </w:rPr>
        <w:t>и электропроводки.</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производство работ в действующих электроустановках без выполнения </w:t>
      </w:r>
      <w:r w:rsidRPr="00F63C5E">
        <w:rPr>
          <w:rFonts w:cs="Arial"/>
          <w:color w:val="3C3C3C" w:themeColor="text1"/>
          <w:sz w:val="18"/>
          <w:szCs w:val="18"/>
          <w:lang w:val="ru-RU"/>
        </w:rPr>
        <w:t xml:space="preserve">организационных и/или технических мероприятий, обеспечивающих безопасное проведение работ в электроустановках, с электрооборудованием. Работа в электроустановках/на должна быть оформлена бланком наряда-допуска для работы в электроустановках, в журнале учета работ по нарядам-допускам и распоряжениям для работы в электроустановках, в оперативном журнале.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линий электропередач (далее ЛЭП) складирование, размещение любых хранилищ, в том числе горюче-смазочных, материалов, стоянки всех видов машин и механизмов, погрузочно-разгрузочные работы.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Не допускать в охранных зонах ЛЭП проведение работ без наличия разрешения организации, эксплуатирующей линию электропередачи, наряд-допуска, присутствия на месте производства работ ответственного руководителя, производителя, наблюдающего.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В случае выявления любого из нарушений п.п.1.4.1-1.4.18. настоящего Соглашения обесточить в кратчайшие сроки </w:t>
      </w:r>
      <w:r w:rsidRPr="00F63C5E">
        <w:rPr>
          <w:rFonts w:cs="Arial"/>
          <w:sz w:val="18"/>
          <w:szCs w:val="18"/>
          <w:lang w:val="ru-RU"/>
        </w:rPr>
        <w:t>в соответствии со схемой отключения</w:t>
      </w:r>
      <w:r w:rsidRPr="00F63C5E">
        <w:rPr>
          <w:rFonts w:cs="Arial"/>
          <w:color w:val="000000"/>
          <w:sz w:val="18"/>
          <w:szCs w:val="18"/>
          <w:lang w:val="ru-RU"/>
        </w:rPr>
        <w:t xml:space="preserve"> электроустановки </w:t>
      </w:r>
      <w:r w:rsidRPr="00F63C5E">
        <w:rPr>
          <w:bCs/>
          <w:sz w:val="18"/>
          <w:szCs w:val="18"/>
          <w:lang w:val="ru-RU" w:eastAsia="ru-RU"/>
        </w:rPr>
        <w:t>Подрядчика</w:t>
      </w:r>
      <w:r w:rsidRPr="00F63C5E">
        <w:rPr>
          <w:rFonts w:cs="Arial"/>
          <w:color w:val="000000"/>
          <w:sz w:val="18"/>
          <w:szCs w:val="18"/>
          <w:lang w:val="ru-RU"/>
        </w:rPr>
        <w:t>, в которых выявлены нарушения, до устранения замечаний.</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Обеспечить проведение всех необходимых измерений и испытаний электрооборудования и электроустановок сертифицированной ЭТЛ (с оформлением тех. отчетов/протоколов).</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С</w:t>
      </w:r>
      <w:r w:rsidRPr="00F63C5E">
        <w:rPr>
          <w:rFonts w:cs="Arial"/>
          <w:color w:val="000000"/>
          <w:sz w:val="18"/>
          <w:szCs w:val="18"/>
          <w:lang w:val="ru-RU"/>
        </w:rPr>
        <w:t xml:space="preserve">огласовать провоз негабаритного груза при пересечении с воздушной линией электропередач с </w:t>
      </w:r>
      <w:proofErr w:type="spellStart"/>
      <w:r w:rsidRPr="00F63C5E">
        <w:rPr>
          <w:rFonts w:cs="Arial"/>
          <w:color w:val="000000"/>
          <w:sz w:val="18"/>
          <w:szCs w:val="18"/>
          <w:lang w:val="ru-RU"/>
        </w:rPr>
        <w:t>энергоснабжающей</w:t>
      </w:r>
      <w:proofErr w:type="spellEnd"/>
      <w:r w:rsidRPr="00F63C5E">
        <w:rPr>
          <w:rFonts w:cs="Arial"/>
          <w:color w:val="000000"/>
          <w:sz w:val="18"/>
          <w:szCs w:val="18"/>
          <w:lang w:val="ru-RU"/>
        </w:rPr>
        <w:t xml:space="preserve"> организацией, которой принадлежит данная воздушная линия, а также производство работ в охранной зоне воздушной линии электропередач.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Работы в охранных зонах производить по нарядам-допускам и разрешениям, согласно установленным требованиям Правил охраны труда при эксплуатации электроустановок. </w:t>
      </w:r>
    </w:p>
    <w:p w:rsidR="009743B6" w:rsidRPr="00F63C5E" w:rsidRDefault="00F63C5E">
      <w:pPr>
        <w:pStyle w:val="af4"/>
        <w:numPr>
          <w:ilvl w:val="2"/>
          <w:numId w:val="3"/>
        </w:numPr>
        <w:tabs>
          <w:tab w:val="left" w:pos="851"/>
          <w:tab w:val="left" w:pos="993"/>
          <w:tab w:val="left" w:pos="1134"/>
          <w:tab w:val="left" w:pos="1418"/>
        </w:tabs>
        <w:ind w:left="0" w:firstLine="426"/>
        <w:jc w:val="both"/>
        <w:rPr>
          <w:rFonts w:cs="Arial"/>
          <w:color w:val="000000"/>
          <w:sz w:val="18"/>
          <w:szCs w:val="18"/>
          <w:lang w:val="ru-RU"/>
        </w:rPr>
      </w:pPr>
      <w:r w:rsidRPr="00F63C5E">
        <w:rPr>
          <w:rFonts w:cs="Arial"/>
          <w:color w:val="000000"/>
          <w:sz w:val="18"/>
          <w:szCs w:val="18"/>
          <w:lang w:val="ru-RU"/>
        </w:rPr>
        <w:t xml:space="preserve"> </w:t>
      </w:r>
      <w:r w:rsidRPr="00F63C5E">
        <w:rPr>
          <w:bCs/>
          <w:sz w:val="18"/>
          <w:szCs w:val="18"/>
          <w:lang w:val="ru-RU" w:eastAsia="ru-RU"/>
        </w:rPr>
        <w:t>Принимать</w:t>
      </w:r>
      <w:r w:rsidRPr="00F63C5E">
        <w:rPr>
          <w:rFonts w:cs="Arial"/>
          <w:color w:val="000000"/>
          <w:sz w:val="18"/>
          <w:szCs w:val="18"/>
          <w:lang w:val="ru-RU"/>
        </w:rPr>
        <w:t xml:space="preserve"> нарушения п.п.1.4.1-1.4.18., как нарушения с высокими рисками электро-травм персонала.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numPr>
          <w:ilvl w:val="1"/>
          <w:numId w:val="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безопасности перевозок автомобильным, авиационным и водным транспортом и использования специальной техники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pPr>
        <w:tabs>
          <w:tab w:val="left" w:pos="851"/>
          <w:tab w:val="left" w:pos="993"/>
        </w:tabs>
        <w:ind w:firstLine="426"/>
        <w:contextualSpacing/>
        <w:jc w:val="both"/>
        <w:rPr>
          <w:rFonts w:cs="Arial"/>
          <w:b/>
          <w:bCs/>
          <w:i/>
          <w:sz w:val="18"/>
          <w:szCs w:val="18"/>
          <w:lang w:val="ru-RU"/>
        </w:rPr>
      </w:pPr>
      <w:r w:rsidRPr="00F63C5E">
        <w:rPr>
          <w:rFonts w:cs="Arial"/>
          <w:b/>
          <w:bCs/>
          <w:iCs/>
          <w:sz w:val="18"/>
          <w:szCs w:val="18"/>
          <w:lang w:val="ru-RU"/>
        </w:rPr>
        <w:t>В области обеспечения безопасности перевозок автомобильным транспортом</w:t>
      </w:r>
      <w:r w:rsidRPr="00F63C5E">
        <w:rPr>
          <w:rFonts w:cs="Arial"/>
          <w:b/>
          <w:bCs/>
          <w:i/>
          <w:sz w:val="18"/>
          <w:szCs w:val="18"/>
          <w:lang w:val="ru-RU"/>
        </w:rPr>
        <w:t xml:space="preserve">: </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lastRenderedPageBreak/>
        <w:t xml:space="preserve"> Согласовать с Заказчиком места заезда и выезда привлекаемых транспортных средств (далее – ТС) на лицензионные участки Заказчика в рамках оказания услуг.</w:t>
      </w:r>
    </w:p>
    <w:p w:rsidR="009743B6" w:rsidRPr="00F63C5E" w:rsidRDefault="00F63C5E">
      <w:pPr>
        <w:pStyle w:val="af4"/>
        <w:numPr>
          <w:ilvl w:val="2"/>
          <w:numId w:val="3"/>
        </w:numPr>
        <w:tabs>
          <w:tab w:val="left" w:pos="284"/>
          <w:tab w:val="left" w:pos="993"/>
        </w:tabs>
        <w:ind w:left="0" w:firstLine="426"/>
        <w:jc w:val="both"/>
        <w:rPr>
          <w:rFonts w:cs="Arial"/>
          <w:sz w:val="18"/>
          <w:szCs w:val="18"/>
          <w:lang w:val="ru-RU"/>
        </w:rPr>
      </w:pPr>
      <w:r w:rsidRPr="00F63C5E">
        <w:rPr>
          <w:rFonts w:cs="Arial"/>
          <w:sz w:val="18"/>
          <w:szCs w:val="18"/>
          <w:lang w:val="ru-RU"/>
        </w:rPr>
        <w:t xml:space="preserve"> Исполнять требования данного соглашения без привязки к лицензионным участкам Заказчика при оказании транспортных услуг в рамках выполнения условий договорных обязательств, а при оказании прочих услуг, с момента заезда на лицензионные участки Заказчика, если иное не предусмотрено условиями договора оказания услуг.</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контроль за соблюдением водителями Правил дорожного движения (любыми доступными способами) и требований Заказчика в области безопасности дорожного движения (далее – БДД).</w:t>
      </w:r>
    </w:p>
    <w:p w:rsidR="009743B6" w:rsidRPr="00F63C5E" w:rsidRDefault="00F63C5E">
      <w:pPr>
        <w:pStyle w:val="af4"/>
        <w:numPr>
          <w:ilvl w:val="2"/>
          <w:numId w:val="3"/>
        </w:numPr>
        <w:tabs>
          <w:tab w:val="left" w:pos="851"/>
          <w:tab w:val="left" w:pos="1134"/>
        </w:tabs>
        <w:ind w:left="0" w:firstLine="426"/>
        <w:jc w:val="both"/>
        <w:rPr>
          <w:rFonts w:cs="Arial"/>
          <w:sz w:val="18"/>
          <w:szCs w:val="18"/>
          <w:lang w:val="ru-RU"/>
        </w:rPr>
      </w:pPr>
      <w:r w:rsidRPr="00F63C5E">
        <w:rPr>
          <w:rFonts w:cs="Arial"/>
          <w:sz w:val="18"/>
          <w:szCs w:val="18"/>
          <w:lang w:val="ru-RU"/>
        </w:rPr>
        <w:t>Обеспечить наличие непрерывного стажа работы водителем данной категории не менее 3 лет.</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При объеме предоставляемого автотранспорта более 20 единиц, в том числе ТС, привлекаемых на условиях субподряда, обеспечить наличие инженера (специалиста) по БДД. Каждый дополнительный инженер БДД вводится в штат на каждые последующие 50 ед. механических транспортных средств.</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rFonts w:cs="Arial"/>
          <w:sz w:val="18"/>
          <w:szCs w:val="18"/>
          <w:lang w:val="ru-RU"/>
        </w:rPr>
        <w:t xml:space="preserve"> Обеспечить фактические ежедневные </w:t>
      </w:r>
      <w:proofErr w:type="spellStart"/>
      <w:r w:rsidRPr="00F63C5E">
        <w:rPr>
          <w:rFonts w:cs="Arial"/>
          <w:sz w:val="18"/>
          <w:szCs w:val="18"/>
          <w:lang w:val="ru-RU"/>
        </w:rPr>
        <w:t>предрейсовые</w:t>
      </w:r>
      <w:proofErr w:type="spellEnd"/>
      <w:r w:rsidRPr="00F63C5E">
        <w:rPr>
          <w:rFonts w:cs="Arial"/>
          <w:sz w:val="18"/>
          <w:szCs w:val="18"/>
          <w:lang w:val="ru-RU"/>
        </w:rPr>
        <w:t>/</w:t>
      </w:r>
      <w:proofErr w:type="spellStart"/>
      <w:r w:rsidRPr="00F63C5E">
        <w:rPr>
          <w:rFonts w:cs="Arial"/>
          <w:sz w:val="18"/>
          <w:szCs w:val="18"/>
          <w:lang w:val="ru-RU"/>
        </w:rPr>
        <w:t>послерейсовые</w:t>
      </w:r>
      <w:proofErr w:type="spellEnd"/>
      <w:r w:rsidRPr="00F63C5E">
        <w:rPr>
          <w:rFonts w:cs="Arial"/>
          <w:sz w:val="18"/>
          <w:szCs w:val="18"/>
          <w:lang w:val="ru-RU"/>
        </w:rPr>
        <w:t xml:space="preserve"> медицинские осмотры водителей и ежедневный выпуск транспортных средств механиком по выпуску транспортных средств на линию с отметкой в путевом листе в соответствии с требованиями Законодательства РФ. Данные путевых листов должны быть внесены в систему мониторинга автотранспорта СМА БРД в соответствии с «1426 СМА Операционная</w:t>
      </w:r>
      <w:r w:rsidRPr="00F63C5E">
        <w:rPr>
          <w:rFonts w:cs="Arial"/>
          <w:sz w:val="18"/>
          <w:szCs w:val="18"/>
          <w:lang w:val="ru-RU"/>
        </w:rPr>
        <w:tab/>
        <w:t xml:space="preserve"> инструкция Поставщика ТУ», которая расположена в разделе «Помощь» СМА (https://smabrdportal.gazprom-neft.local/#instructions). </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В случае направления водителя в командировку организовать </w:t>
      </w:r>
      <w:proofErr w:type="spellStart"/>
      <w:r w:rsidRPr="00F63C5E">
        <w:rPr>
          <w:sz w:val="18"/>
          <w:szCs w:val="18"/>
          <w:lang w:val="ru-RU"/>
        </w:rPr>
        <w:t>предрейсовый</w:t>
      </w:r>
      <w:proofErr w:type="spellEnd"/>
      <w:r w:rsidRPr="00F63C5E">
        <w:rPr>
          <w:sz w:val="18"/>
          <w:szCs w:val="18"/>
          <w:lang w:val="ru-RU"/>
        </w:rPr>
        <w:t xml:space="preserve"> медицинский осмотр перед выпуском на линию, а </w:t>
      </w:r>
      <w:proofErr w:type="spellStart"/>
      <w:r w:rsidRPr="00F63C5E">
        <w:rPr>
          <w:sz w:val="18"/>
          <w:szCs w:val="18"/>
          <w:lang w:val="ru-RU"/>
        </w:rPr>
        <w:t>послерейсовый</w:t>
      </w:r>
      <w:proofErr w:type="spellEnd"/>
      <w:r w:rsidRPr="00F63C5E">
        <w:rPr>
          <w:sz w:val="18"/>
          <w:szCs w:val="18"/>
          <w:lang w:val="ru-RU"/>
        </w:rPr>
        <w:t xml:space="preserve"> медицинский осмотр по прибытию в конечный пункт командировки (при наличии возможности) или по возвращению из командировки.</w:t>
      </w:r>
    </w:p>
    <w:p w:rsidR="009743B6" w:rsidRPr="00F63C5E" w:rsidRDefault="00F63C5E">
      <w:pPr>
        <w:pStyle w:val="af4"/>
        <w:numPr>
          <w:ilvl w:val="2"/>
          <w:numId w:val="3"/>
        </w:numPr>
        <w:tabs>
          <w:tab w:val="left" w:pos="993"/>
        </w:tabs>
        <w:ind w:left="0" w:firstLine="426"/>
        <w:jc w:val="both"/>
        <w:rPr>
          <w:rFonts w:cs="Arial"/>
          <w:sz w:val="18"/>
          <w:szCs w:val="18"/>
          <w:lang w:val="ru-RU"/>
        </w:rPr>
      </w:pPr>
      <w:r w:rsidRPr="00F63C5E">
        <w:rPr>
          <w:sz w:val="18"/>
          <w:szCs w:val="18"/>
          <w:lang w:val="ru-RU"/>
        </w:rPr>
        <w:t xml:space="preserve"> Обеспечить оснащение механических</w:t>
      </w:r>
      <w:r w:rsidRPr="00F63C5E">
        <w:rPr>
          <w:rFonts w:cs="Arial"/>
          <w:sz w:val="18"/>
          <w:szCs w:val="18"/>
          <w:lang w:val="ru-RU"/>
        </w:rPr>
        <w:t xml:space="preserve"> ТС</w:t>
      </w:r>
      <w:r w:rsidRPr="00F63C5E">
        <w:rPr>
          <w:sz w:val="18"/>
          <w:szCs w:val="18"/>
          <w:lang w:val="ru-RU"/>
        </w:rPr>
        <w:t>, используемых в интересах Заказчика, следующими устройствами/оборудованием/механизмами: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Ремнями безопасности для водителя и всех пассажиров вне зависимости от установки заводом-изготовителем. На передних сиденьях 3-х точечными ремнями безопасности.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Как минимум двумя фронтальными подушками безопасности для водителя и </w:t>
      </w:r>
      <w:r w:rsidRPr="00F63C5E">
        <w:rPr>
          <w:sz w:val="18"/>
          <w:szCs w:val="18"/>
          <w:lang w:val="ru-RU"/>
        </w:rPr>
        <w:t>переднего пассажира на легковых автомобилях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Тормозные системы оборудованы АБС (для легковых автомобилей с разрешенной максимальной массой до 3.5 тонн).</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sz w:val="18"/>
          <w:szCs w:val="18"/>
          <w:lang w:val="ru-RU"/>
        </w:rPr>
        <w:t>Рулевое колесо расположено с левой стороны (для всех автотранспортных средств, кроме специализированной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Подголовниками на сиденьях для водителя и всех пассажиров (применимо для автомобильного транспорта, предназначенного для перевозки пассажиров).</w:t>
      </w:r>
    </w:p>
    <w:p w:rsidR="009743B6" w:rsidRPr="00F63C5E" w:rsidRDefault="00F63C5E">
      <w:pPr>
        <w:pStyle w:val="af4"/>
        <w:numPr>
          <w:ilvl w:val="3"/>
          <w:numId w:val="3"/>
        </w:numPr>
        <w:tabs>
          <w:tab w:val="left" w:pos="993"/>
        </w:tabs>
        <w:ind w:left="0" w:firstLine="426"/>
        <w:jc w:val="both"/>
        <w:rPr>
          <w:bCs/>
          <w:sz w:val="18"/>
          <w:szCs w:val="18"/>
          <w:lang w:val="ru-RU" w:eastAsia="ru-RU"/>
        </w:rPr>
      </w:pPr>
      <w:r w:rsidRPr="00F63C5E">
        <w:rPr>
          <w:rFonts w:cs="Arial"/>
          <w:sz w:val="18"/>
          <w:szCs w:val="18"/>
          <w:lang w:val="ru-RU"/>
        </w:rPr>
        <w:t>Бортовыми системами мониторинга транспортного средства (далее – БСМТС).</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Двухсторонними видеорегистраторами, имеющими защиту от несанкционированного доступа для отключения и стирания записанной информации, обеспечивающими непрерывную запись и обзор дороги перед ТС и внутри салона автомобиля, если это не противоречит требованиям законодательства РФ, и не нарушает внутри-объектовый режим работы производственной площадки. Камера внутри салона автомобиля должна быть оснащена встроенной инфракрасной подсветкой и установлена таким образом, чтобы в кадр попадали рулевое колесо (в случае отсутствия – рычаги управления) и верхняя часть тела водителя (от головы до пояса). Запись на флэш-карте должна быть сохранена в течение последних 24 часов. Салоны автобусов (вахтовых автобусов) должны быть обеспечены дополнительной камерой, оснащенной встроенной инфракрасной подсветкой</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Устройством подачи постоянного звукового сигнала при движении задним ходом (зуммера), который активируется автоматически при включении задней передачи, зуммер должен быть установлен на всех ТС разрешенной массой более 3,5 тонн, а также на ТС разрешенной массой менее 3,5 тонн, в случае отсутствия обзора через салонное зеркало заднего вида (например, ТС с типом кузова фургон, микроавтобус и т.п.). Слышимость зуммера - не менее 8 метров;</w:t>
      </w:r>
    </w:p>
    <w:p w:rsidR="009743B6" w:rsidRPr="00F63C5E" w:rsidRDefault="00F63C5E">
      <w:pPr>
        <w:pStyle w:val="af4"/>
        <w:numPr>
          <w:ilvl w:val="3"/>
          <w:numId w:val="3"/>
        </w:numPr>
        <w:tabs>
          <w:tab w:val="left" w:pos="993"/>
          <w:tab w:val="left" w:pos="1276"/>
        </w:tabs>
        <w:ind w:left="0" w:firstLine="426"/>
        <w:jc w:val="both"/>
        <w:rPr>
          <w:rFonts w:cs="Arial"/>
          <w:sz w:val="18"/>
          <w:szCs w:val="18"/>
          <w:lang w:val="ru-RU"/>
        </w:rPr>
      </w:pPr>
      <w:r w:rsidRPr="00F63C5E">
        <w:rPr>
          <w:rFonts w:cs="Arial"/>
          <w:sz w:val="18"/>
          <w:szCs w:val="18"/>
          <w:lang w:val="ru-RU"/>
        </w:rPr>
        <w:t>Сигнализатором приближения к линиям электропередач, установленного в верхней точке грузоподъемной крановой техники.</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В зимний период ТС категории М1 (легковые ТС) и М2 (ТС для перевозки пассажиров, имеющие более 8 мест для сидения, массой до 5 т), </w:t>
      </w:r>
      <w:r w:rsidRPr="00F63C5E">
        <w:rPr>
          <w:rFonts w:cs="Arial"/>
          <w:sz w:val="18"/>
          <w:szCs w:val="18"/>
        </w:rPr>
        <w:t>N</w:t>
      </w:r>
      <w:r w:rsidRPr="00F63C5E">
        <w:rPr>
          <w:rFonts w:cs="Arial"/>
          <w:sz w:val="18"/>
          <w:szCs w:val="18"/>
          <w:lang w:val="ru-RU"/>
        </w:rPr>
        <w:t>1 (грузовые ТС до 3,5. т) – зимними шипованными шинами, а остальные категории ТС (грузовые автомобили, автобусы и т.д.) – шинами, соответствующим сезону, если иное не предусмотрено требованиями федеральных и региональных законодательных актов, конструктивными особенностями ТС, либо исключительными условиями работы;</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Искрогасителями и устройствами для снятия статического электричества (при выполнении работ на опасных производственных объектах Заказчика).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Противооткатными упорами (2 шт.) в каждом ТС (для грузовых транспортных средств разрешенной массой более 3,5 т., автобусов массой более 5т.)</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боковых сидений в автотранспортных средствах.</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радар-детекторов при оказании услуг Заказчику.</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мобильных телефонов при движении, в том числе оборудованными системой «Свободные руки» (</w:t>
      </w:r>
      <w:r w:rsidRPr="00F63C5E">
        <w:rPr>
          <w:rFonts w:cs="Arial"/>
          <w:sz w:val="18"/>
          <w:szCs w:val="18"/>
        </w:rPr>
        <w:t>Hands</w:t>
      </w:r>
      <w:r w:rsidRPr="00F63C5E">
        <w:rPr>
          <w:rFonts w:cs="Arial"/>
          <w:sz w:val="18"/>
          <w:szCs w:val="18"/>
          <w:lang w:val="ru-RU"/>
        </w:rPr>
        <w:t xml:space="preserve"> </w:t>
      </w:r>
      <w:r w:rsidRPr="00F63C5E">
        <w:rPr>
          <w:rFonts w:cs="Arial"/>
          <w:sz w:val="18"/>
          <w:szCs w:val="18"/>
        </w:rPr>
        <w:t>free</w:t>
      </w:r>
      <w:r w:rsidRPr="00F63C5E">
        <w:rPr>
          <w:rFonts w:cs="Arial"/>
          <w:sz w:val="18"/>
          <w:szCs w:val="18"/>
          <w:lang w:val="ru-RU"/>
        </w:rPr>
        <w:t>).</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Запрещено использование круиз контроля либо аналогичных устройств, обеспечивающих автоматическое поддержание скорости транспортного средства.</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Постоянно и своевременно транслировать в полном объеме мониторинговые данные на платформу Заказчика до начала оказания услуг и получения пропуска, во время оказания услуг, при выполнении работ по Договору, а также по запросу Заказчика предоставлять логин и пароль для доступа к системе спутникового мониторинга в офисе и на месторождениях Заказчика. Постоянно поддерживать в рабочем состоянии системы спутникового мониторинга (БСМТС). При оказании услуг с привлечением транспортных средств по не прямым транспортным договорам, руководствоваться Приложением №5.</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lastRenderedPageBreak/>
        <w:t xml:space="preserve">Выполнять регулярный анализ показателей, получаемых с помощью установленных БСМТС, а также формировать: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ежедневные отчеты о нарушении скоростного режима; </w:t>
      </w:r>
    </w:p>
    <w:p w:rsidR="009743B6" w:rsidRPr="00F63C5E" w:rsidRDefault="00F63C5E" w:rsidP="00423A8F">
      <w:pPr>
        <w:pStyle w:val="af4"/>
        <w:numPr>
          <w:ilvl w:val="0"/>
          <w:numId w:val="21"/>
        </w:numPr>
        <w:tabs>
          <w:tab w:val="left" w:pos="993"/>
        </w:tabs>
        <w:jc w:val="both"/>
        <w:rPr>
          <w:rFonts w:cs="Arial"/>
          <w:sz w:val="18"/>
          <w:szCs w:val="18"/>
          <w:lang w:val="ru-RU"/>
        </w:rPr>
      </w:pPr>
      <w:r w:rsidRPr="00F63C5E">
        <w:rPr>
          <w:rFonts w:cs="Arial"/>
          <w:sz w:val="18"/>
          <w:szCs w:val="18"/>
          <w:lang w:val="ru-RU"/>
        </w:rPr>
        <w:t xml:space="preserve">отчета по качеству вождения (интегрированная оценка ускорения, торможения и нарушения скоростного режима) не реже 1 раза в месяц по каждому водителю и/или транспортному средству.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Принимать меры в отношении водителей в соответствии с матрицей усовершенствования стиля вождения. (Приложение №3).</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Организовать работу по контролю нарушений в области безопасности дорожного движения, при выявлении которых следует оперативная приостановка ведения работ, запрет эксплуатации ТС, применение мер воздействия к водителям нарушителям.</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Предоставлять запись с видеорегистраторов по запросу Заказчика или его представителей.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 xml:space="preserve">На ежемесячной основе проводить анализ записей с видеорегистраторов на предмет выявления опасных действий и опасных условий в кабине ТС. Проводить с водителями профилактическую работу по выявленным несоответствиям. </w:t>
      </w:r>
    </w:p>
    <w:p w:rsidR="009743B6" w:rsidRPr="00F63C5E" w:rsidRDefault="00F63C5E">
      <w:pPr>
        <w:pStyle w:val="af4"/>
        <w:numPr>
          <w:ilvl w:val="3"/>
          <w:numId w:val="3"/>
        </w:numPr>
        <w:tabs>
          <w:tab w:val="left" w:pos="993"/>
        </w:tabs>
        <w:ind w:left="0" w:firstLine="426"/>
        <w:jc w:val="both"/>
        <w:rPr>
          <w:rFonts w:cs="Arial"/>
          <w:sz w:val="18"/>
          <w:szCs w:val="18"/>
          <w:lang w:val="ru-RU"/>
        </w:rPr>
      </w:pPr>
      <w:r w:rsidRPr="00F63C5E">
        <w:rPr>
          <w:rFonts w:cs="Arial"/>
          <w:sz w:val="18"/>
          <w:szCs w:val="18"/>
          <w:lang w:val="ru-RU"/>
        </w:rPr>
        <w:t>Использовать (предоставлять) ТС, возраст которых не превышает следующих значений:</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отечественного производства – не более 5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легковых ТС импортного производства – не более 7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 xml:space="preserve">Для грузовых ТС и автобусов – не более 10 лет; </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прицепов – не более 10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Для самоходных машин на колесном ходу – не более 12 лет;</w:t>
      </w:r>
    </w:p>
    <w:p w:rsidR="009743B6" w:rsidRPr="00F63C5E" w:rsidRDefault="00F63C5E" w:rsidP="00423A8F">
      <w:pPr>
        <w:pStyle w:val="af4"/>
        <w:numPr>
          <w:ilvl w:val="3"/>
          <w:numId w:val="22"/>
        </w:numPr>
        <w:tabs>
          <w:tab w:val="left" w:pos="993"/>
        </w:tabs>
        <w:ind w:left="567" w:firstLine="0"/>
        <w:jc w:val="both"/>
        <w:rPr>
          <w:rFonts w:cs="Arial"/>
          <w:sz w:val="18"/>
          <w:szCs w:val="18"/>
          <w:lang w:val="ru-RU"/>
        </w:rPr>
      </w:pPr>
      <w:r w:rsidRPr="00F63C5E">
        <w:rPr>
          <w:rFonts w:cs="Arial"/>
          <w:sz w:val="18"/>
          <w:szCs w:val="18"/>
          <w:lang w:val="ru-RU"/>
        </w:rPr>
        <w:t>Допустимый возраст ТС и прицепов может быть увеличен при наличии заключения от завода-изготовителя или официального дилера о технической исправности. Решение о продлении возраста ТС и прицепов принимается комиссией Заказчика и Подрядчика.</w:t>
      </w:r>
    </w:p>
    <w:p w:rsidR="009743B6" w:rsidRPr="00F63C5E" w:rsidRDefault="00F63C5E">
      <w:pPr>
        <w:tabs>
          <w:tab w:val="left" w:pos="993"/>
        </w:tabs>
        <w:jc w:val="both"/>
        <w:rPr>
          <w:rFonts w:cs="Arial"/>
          <w:sz w:val="18"/>
          <w:szCs w:val="18"/>
          <w:lang w:val="ru-RU"/>
        </w:rPr>
      </w:pPr>
      <w:r w:rsidRPr="00F63C5E">
        <w:rPr>
          <w:rFonts w:cs="Arial"/>
          <w:sz w:val="18"/>
          <w:szCs w:val="18"/>
          <w:lang w:val="ru-RU"/>
        </w:rPr>
        <w:t xml:space="preserve">Для автокранов грузоподъёмностью свыше 50 тонн, подъемных агрегатов для КРС и ПРС, мобильных буровых установок, геофизические подъемники ПКС, специальных ТС в составе флота ГРП, ГНКТ – не применимо. </w:t>
      </w:r>
    </w:p>
    <w:p w:rsidR="009743B6" w:rsidRPr="00F63C5E" w:rsidRDefault="00F63C5E">
      <w:pPr>
        <w:tabs>
          <w:tab w:val="left" w:pos="851"/>
          <w:tab w:val="left" w:pos="993"/>
        </w:tabs>
        <w:ind w:firstLine="426"/>
        <w:contextualSpacing/>
        <w:jc w:val="both"/>
        <w:rPr>
          <w:rFonts w:cs="Arial"/>
          <w:b/>
          <w:bCs/>
          <w:iCs/>
          <w:sz w:val="18"/>
          <w:szCs w:val="18"/>
          <w:lang w:val="ru-RU"/>
        </w:rPr>
      </w:pPr>
      <w:r w:rsidRPr="00F63C5E">
        <w:rPr>
          <w:rFonts w:cs="Arial"/>
          <w:b/>
          <w:bCs/>
          <w:iCs/>
          <w:sz w:val="18"/>
          <w:szCs w:val="18"/>
          <w:lang w:val="ru-RU"/>
        </w:rPr>
        <w:t>В области обеспечения безопасности полетов при выполнении авиационных перевозок (Данный раздел не включается в договора с Подрядчиками, выполняющими услуги 11104 «Авиационное обслуживание - вертолеты»):</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 xml:space="preserve">Стороны согласовали, что самостоятельная доставка персонала Подрядчиком на производственные объекты Заказчика не допускается. </w:t>
      </w:r>
    </w:p>
    <w:p w:rsidR="009743B6" w:rsidRPr="00F63C5E" w:rsidRDefault="00F63C5E">
      <w:pPr>
        <w:pStyle w:val="af4"/>
        <w:numPr>
          <w:ilvl w:val="2"/>
          <w:numId w:val="3"/>
        </w:numPr>
        <w:tabs>
          <w:tab w:val="left" w:pos="851"/>
          <w:tab w:val="left" w:pos="1134"/>
        </w:tabs>
        <w:spacing w:after="120"/>
        <w:ind w:left="0" w:firstLine="426"/>
        <w:jc w:val="both"/>
        <w:rPr>
          <w:rFonts w:cs="Arial"/>
          <w:sz w:val="18"/>
          <w:szCs w:val="18"/>
          <w:lang w:val="ru-RU"/>
        </w:rPr>
      </w:pPr>
      <w:r w:rsidRPr="00F63C5E">
        <w:rPr>
          <w:rFonts w:cs="Arial"/>
          <w:sz w:val="18"/>
          <w:szCs w:val="18"/>
          <w:lang w:val="ru-RU"/>
        </w:rPr>
        <w:t>При выполнении Работ на автономных объектах, в период отсутствия автомобильных дорог, доставка вертолетным транспортом персонала и грузов Подрядчика (привлеченных Подрядчиком Субподрядчиков) на Объекты Заказчика организуется:</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Заказчиком с заключением агентского договора на организацию перевозок</w:t>
      </w:r>
      <w:r w:rsidRPr="00F63C5E">
        <w:rPr>
          <w:rFonts w:cs="Arial"/>
          <w:b/>
          <w:i/>
          <w:sz w:val="18"/>
          <w:szCs w:val="18"/>
          <w:lang w:val="ru-RU"/>
        </w:rPr>
        <w:t xml:space="preserve">. </w:t>
      </w:r>
      <w:r w:rsidRPr="00F63C5E">
        <w:rPr>
          <w:rFonts w:cs="Arial"/>
          <w:sz w:val="18"/>
          <w:szCs w:val="18"/>
          <w:lang w:val="ru-RU"/>
        </w:rPr>
        <w:t>Заказчик (Агент) обязуется за вознаграждение по поручению Подрядчика (Принципала) от своего имени, но за счет Принципала организовать доставку вертолетным транспортом персонала и грузов Подрядчика на Объекты Заказчика на основании заключенного с авиаперевозчиком договора. В агентском договоре регулируются вопросы, связанные с организацией Заказчиком авиаперевозок и порядком расчета Подрядчика за данные услуги. При этом Заказчик обязуется компенсировать Подрядчику фактическую сумму затрат, понесенных Подрядчиком при исполнении агентского договора, включая агентское вознаграждение,</w:t>
      </w:r>
    </w:p>
    <w:p w:rsidR="009743B6" w:rsidRPr="00F63C5E" w:rsidRDefault="00F63C5E">
      <w:pPr>
        <w:spacing w:line="315" w:lineRule="atLeast"/>
        <w:ind w:left="720"/>
        <w:jc w:val="both"/>
        <w:rPr>
          <w:rFonts w:eastAsiaTheme="minorEastAsia" w:cs="Arial"/>
          <w:b/>
          <w:i/>
          <w:color w:val="000000"/>
          <w:sz w:val="18"/>
          <w:szCs w:val="18"/>
          <w:lang w:val="ru-RU" w:eastAsia="ru-RU"/>
        </w:rPr>
      </w:pPr>
      <w:r w:rsidRPr="00F63C5E">
        <w:rPr>
          <w:rFonts w:eastAsiaTheme="minorEastAsia" w:cs="Arial"/>
          <w:b/>
          <w:i/>
          <w:color w:val="000000"/>
          <w:sz w:val="18"/>
          <w:szCs w:val="18"/>
          <w:lang w:val="ru-RU" w:eastAsia="ru-RU"/>
        </w:rPr>
        <w:t>или</w:t>
      </w:r>
    </w:p>
    <w:p w:rsidR="009743B6" w:rsidRPr="00F63C5E" w:rsidRDefault="00F63C5E">
      <w:pPr>
        <w:pStyle w:val="af4"/>
        <w:numPr>
          <w:ilvl w:val="3"/>
          <w:numId w:val="3"/>
        </w:numPr>
        <w:ind w:left="0" w:firstLine="426"/>
        <w:jc w:val="both"/>
        <w:rPr>
          <w:rFonts w:cs="Arial"/>
          <w:sz w:val="18"/>
          <w:szCs w:val="18"/>
          <w:lang w:val="ru-RU"/>
        </w:rPr>
      </w:pPr>
      <w:r w:rsidRPr="00F63C5E">
        <w:rPr>
          <w:rFonts w:cs="Arial"/>
          <w:b/>
          <w:sz w:val="18"/>
          <w:szCs w:val="18"/>
          <w:lang w:val="ru-RU"/>
        </w:rPr>
        <w:t>Заказчиком на давальческой основе (иждивением Заказчика),</w:t>
      </w:r>
      <w:r w:rsidRPr="00F63C5E">
        <w:rPr>
          <w:rFonts w:cs="Arial"/>
          <w:b/>
          <w:i/>
          <w:sz w:val="18"/>
          <w:szCs w:val="18"/>
          <w:lang w:val="ru-RU"/>
        </w:rPr>
        <w:t xml:space="preserve"> </w:t>
      </w:r>
      <w:r w:rsidRPr="00F63C5E">
        <w:rPr>
          <w:rFonts w:cs="Arial"/>
          <w:sz w:val="18"/>
          <w:szCs w:val="18"/>
          <w:lang w:val="ru-RU"/>
        </w:rPr>
        <w:t>т.е. самостоятельно своими силами (или силами привлеченного авиаперевозчика) и за свой счет,</w:t>
      </w:r>
    </w:p>
    <w:p w:rsidR="009743B6" w:rsidRPr="00F63C5E" w:rsidRDefault="00F63C5E">
      <w:pPr>
        <w:ind w:left="720"/>
        <w:rPr>
          <w:rFonts w:cs="Arial"/>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Оператором авиаперевозок в рамках группы компаний ПАО «Газпром нефть» - ООО «</w:t>
      </w:r>
      <w:proofErr w:type="spellStart"/>
      <w:r w:rsidRPr="00F63C5E">
        <w:rPr>
          <w:rFonts w:cs="Arial"/>
          <w:b/>
          <w:sz w:val="18"/>
          <w:szCs w:val="18"/>
          <w:lang w:val="ru-RU"/>
        </w:rPr>
        <w:t>Газпромнефть</w:t>
      </w:r>
      <w:proofErr w:type="spellEnd"/>
      <w:r w:rsidRPr="00F63C5E">
        <w:rPr>
          <w:rFonts w:cs="Arial"/>
          <w:b/>
          <w:sz w:val="18"/>
          <w:szCs w:val="18"/>
          <w:lang w:val="ru-RU"/>
        </w:rPr>
        <w:t>-Снабжение»</w:t>
      </w:r>
      <w:r w:rsidRPr="00F63C5E">
        <w:rPr>
          <w:rFonts w:cs="Arial"/>
          <w:b/>
          <w:i/>
          <w:sz w:val="18"/>
          <w:szCs w:val="18"/>
          <w:lang w:val="ru-RU"/>
        </w:rPr>
        <w:t xml:space="preserve"> </w:t>
      </w:r>
      <w:r w:rsidRPr="00F63C5E">
        <w:rPr>
          <w:rFonts w:cs="Arial"/>
          <w:sz w:val="18"/>
          <w:szCs w:val="18"/>
          <w:lang w:val="ru-RU"/>
        </w:rPr>
        <w:t>с заключением договора на оказание услуг по организации авиаперевозок (где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-Снабжение»-Исполнитель, Подрядчик – Заказчик). В договоре на оказание услуг по организации авиаперевозок регулируются вопросы, связанные с организацией ООО «</w:t>
      </w:r>
      <w:proofErr w:type="spellStart"/>
      <w:r w:rsidRPr="00F63C5E">
        <w:rPr>
          <w:rFonts w:cs="Arial"/>
          <w:sz w:val="18"/>
          <w:szCs w:val="18"/>
          <w:lang w:val="ru-RU"/>
        </w:rPr>
        <w:t>Газпромнефть</w:t>
      </w:r>
      <w:proofErr w:type="spellEnd"/>
      <w:r w:rsidRPr="00F63C5E">
        <w:rPr>
          <w:rFonts w:cs="Arial"/>
          <w:sz w:val="18"/>
          <w:szCs w:val="18"/>
          <w:lang w:val="ru-RU"/>
        </w:rPr>
        <w:t>-Снабжение» авиаперевозок и порядком расчета Подрядчиком за данные услуги. При этом Заказчик обязуется компенсировать Подрядчику фактическую сумму затрат, понесенных Подрядчиком по договору на оказание услуг по организации авиаперевозок,</w:t>
      </w:r>
    </w:p>
    <w:p w:rsidR="009743B6" w:rsidRPr="00F63C5E" w:rsidRDefault="00F63C5E">
      <w:pPr>
        <w:ind w:left="720"/>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грузов Подрядчика вертолетным транспортом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грузов Подрядчика на производственные Объекты Заказчика по прямому договору Подрядчика с авиационным перевозчиком. </w:t>
      </w:r>
    </w:p>
    <w:p w:rsidR="009743B6" w:rsidRPr="00F63C5E" w:rsidRDefault="00F63C5E">
      <w:pPr>
        <w:pStyle w:val="af4"/>
        <w:ind w:left="709"/>
        <w:jc w:val="both"/>
        <w:rPr>
          <w:rFonts w:cs="Arial"/>
          <w:b/>
          <w:i/>
          <w:sz w:val="18"/>
          <w:szCs w:val="18"/>
          <w:lang w:val="ru-RU"/>
        </w:rPr>
      </w:pPr>
      <w:r w:rsidRPr="00F63C5E">
        <w:rPr>
          <w:rFonts w:cs="Arial"/>
          <w:b/>
          <w:i/>
          <w:sz w:val="18"/>
          <w:szCs w:val="18"/>
          <w:lang w:val="ru-RU"/>
        </w:rPr>
        <w:t>или</w:t>
      </w:r>
    </w:p>
    <w:p w:rsidR="009743B6" w:rsidRPr="00F63C5E" w:rsidRDefault="00F63C5E">
      <w:pPr>
        <w:pStyle w:val="af4"/>
        <w:numPr>
          <w:ilvl w:val="3"/>
          <w:numId w:val="3"/>
        </w:numPr>
        <w:ind w:left="0" w:firstLine="426"/>
        <w:jc w:val="both"/>
        <w:rPr>
          <w:rFonts w:cs="Arial"/>
          <w:b/>
          <w:i/>
          <w:sz w:val="18"/>
          <w:szCs w:val="18"/>
          <w:lang w:val="ru-RU"/>
        </w:rPr>
      </w:pPr>
      <w:r w:rsidRPr="00F63C5E">
        <w:rPr>
          <w:rFonts w:cs="Arial"/>
          <w:b/>
          <w:sz w:val="18"/>
          <w:szCs w:val="18"/>
          <w:lang w:val="ru-RU"/>
        </w:rPr>
        <w:t>Доставка персонала Подрядчика вертолетным транспортом в исключительных случаях может быть организована самостоятельно.</w:t>
      </w:r>
      <w:r w:rsidRPr="00F63C5E">
        <w:rPr>
          <w:rFonts w:cs="Arial"/>
          <w:sz w:val="18"/>
          <w:szCs w:val="18"/>
          <w:lang w:val="ru-RU"/>
        </w:rPr>
        <w:t xml:space="preserve"> Под самостоятельной доставкой Стороны понимают доставку персонала Подрядчика на производственные Объекты Заказчика по прямому договору Подрядчика с авиационным перевозчиком. </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В рамках организации самостоятельной доставки персонала Подрядчика вертолетным транспортом на объекты Заказчика, необходимо: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Авиационному перевозчику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предоставить информацию в подразделение, курирующее авиаперевозки в ПАО «Газпром нефть», по авиапредприятию (применимо для неквалифицированных авиационных перевозчиков) за последние 5 лет, с целью анализа относительного показателя безопасности полетов:</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анализ (отчет) по безопасности полетов; </w:t>
      </w:r>
    </w:p>
    <w:p w:rsidR="009743B6" w:rsidRPr="00F63C5E" w:rsidRDefault="00F63C5E">
      <w:pPr>
        <w:ind w:left="426"/>
        <w:contextualSpacing/>
        <w:jc w:val="both"/>
        <w:rPr>
          <w:rFonts w:cs="Arial"/>
          <w:sz w:val="18"/>
          <w:szCs w:val="18"/>
          <w:lang w:val="ru-RU"/>
        </w:rPr>
      </w:pPr>
      <w:r w:rsidRPr="00F63C5E">
        <w:rPr>
          <w:rFonts w:cs="Arial"/>
          <w:sz w:val="18"/>
          <w:szCs w:val="18"/>
          <w:lang w:val="ru-RU"/>
        </w:rPr>
        <w:t xml:space="preserve">- налет по годам; </w:t>
      </w:r>
    </w:p>
    <w:p w:rsidR="009743B6" w:rsidRPr="00F63C5E" w:rsidRDefault="00F63C5E">
      <w:pPr>
        <w:ind w:left="426"/>
        <w:contextualSpacing/>
        <w:jc w:val="both"/>
        <w:rPr>
          <w:rFonts w:cs="Arial"/>
          <w:sz w:val="18"/>
          <w:szCs w:val="18"/>
          <w:lang w:val="ru-RU"/>
        </w:rPr>
      </w:pPr>
      <w:r w:rsidRPr="00F63C5E">
        <w:rPr>
          <w:rFonts w:cs="Arial"/>
          <w:sz w:val="18"/>
          <w:szCs w:val="18"/>
          <w:lang w:val="ru-RU"/>
        </w:rPr>
        <w:t>- количество авиационных событий по годам и типам воздушных судов.</w:t>
      </w:r>
    </w:p>
    <w:p w:rsidR="009743B6" w:rsidRPr="00F63C5E" w:rsidRDefault="00F63C5E">
      <w:pPr>
        <w:contextualSpacing/>
        <w:jc w:val="both"/>
        <w:rPr>
          <w:rFonts w:cs="Arial"/>
          <w:sz w:val="18"/>
          <w:szCs w:val="18"/>
          <w:lang w:val="ru-RU"/>
        </w:rPr>
      </w:pPr>
      <w:r w:rsidRPr="00F63C5E">
        <w:rPr>
          <w:rFonts w:cs="Arial"/>
          <w:sz w:val="18"/>
          <w:szCs w:val="18"/>
          <w:lang w:val="ru-RU"/>
        </w:rPr>
        <w:lastRenderedPageBreak/>
        <w:t>В случае превышения показателя БП авиапредприятия отраслевого показателя,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Подрядчику предоставить информацию в подразделение, курирующее авиаперевозки в ПАО «Газпром нефть», о стоимости тарифа за один летный час, в соответствии с договором или коммерческим предложением (при отсутствии договора) между Подрядчиком и авиационным перевозчиком. В случае превышения стоимости действующих тарифов по данному маршруту между Заказчиком и авиационным подрядчиком данный авиационный перевозчик к оказанию услуг не допускается.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Подрядчику предоставить копию договора или типовую форму договора (при отсутствии действующего договора) на оказание авиационных услуг между Подрядчиком и авиационным перевозчиком с целью анализа на соответствие требованиям НМД Компании.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Авиационному перевозчику пройти комплексный авиационно-технический аудит на предмет соответствия требованиям НМД Компании и Воздушного законодательства РФ (аудит проводится подразделением, курирующим авиаперевозки в ПАО «Газпром нефть»).</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По итогам реализации пункта 1.5.11, результаты будут рассмотрены коллегиальным органом Компании и в случае положительного решения, данный авиационный перевозчик будет допущен к выполнению доставки персонала Подрядчика на производственные Объекты Заказчика.</w:t>
      </w:r>
    </w:p>
    <w:p w:rsidR="009743B6" w:rsidRPr="00F63C5E" w:rsidRDefault="00F63C5E">
      <w:pPr>
        <w:numPr>
          <w:ilvl w:val="2"/>
          <w:numId w:val="3"/>
        </w:numPr>
        <w:ind w:left="0" w:firstLine="426"/>
        <w:jc w:val="both"/>
        <w:rPr>
          <w:rFonts w:cs="Arial"/>
          <w:sz w:val="18"/>
          <w:szCs w:val="18"/>
          <w:lang w:val="ru-RU"/>
        </w:rPr>
      </w:pPr>
      <w:r w:rsidRPr="00F63C5E">
        <w:rPr>
          <w:rFonts w:cs="Arial"/>
          <w:sz w:val="18"/>
          <w:szCs w:val="18"/>
          <w:lang w:val="ru-RU"/>
        </w:rPr>
        <w:t xml:space="preserve">При организации самостоятельной доставки грузов Подрядчика вертолетным транспортом на объекты Заказчика, авиационному перевозчику необходимо пройти процедуру </w:t>
      </w:r>
      <w:proofErr w:type="spellStart"/>
      <w:r w:rsidRPr="00F63C5E">
        <w:rPr>
          <w:rFonts w:cs="Arial"/>
          <w:sz w:val="18"/>
          <w:szCs w:val="18"/>
          <w:lang w:val="ru-RU"/>
        </w:rPr>
        <w:t>Предквалификации</w:t>
      </w:r>
      <w:proofErr w:type="spellEnd"/>
      <w:r w:rsidRPr="00F63C5E">
        <w:rPr>
          <w:rFonts w:cs="Arial"/>
          <w:sz w:val="18"/>
          <w:szCs w:val="18"/>
          <w:lang w:val="ru-RU"/>
        </w:rPr>
        <w:t xml:space="preserve"> в периметре Компании на соответствие требованиям в установленном порядке и иметь статус «Квалифицирован».</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Перед началом оказания авиационных услуг, авиационный перевозчик обязан включить в договорные отношения с Подрядчиком НМД Компании в области организации авиаперевозок и обеспечения безопасности полетов, в том числе требования Каркаса безопасности и обеспечить их реализацию.</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Масса перевозимого багажа пассажирами при полной загрузке воздушного судна не должна превышать для вертолетов типа Ми-8МТВ/АМТ/171 - не более 20 кг. Габариты багажа не должны превышать 203 сантиметра по сумме трех измерений.</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Совместная перевозка пассажиров и грузов на одном борту ВС запрещена, за исключением перевозки груза совместно с сопровождающими данный груз и оформленными в соответствии с действующим законодательством.</w:t>
      </w:r>
    </w:p>
    <w:p w:rsidR="009743B6" w:rsidRPr="00F63C5E" w:rsidRDefault="00F63C5E">
      <w:pPr>
        <w:numPr>
          <w:ilvl w:val="2"/>
          <w:numId w:val="3"/>
        </w:numPr>
        <w:tabs>
          <w:tab w:val="left" w:pos="1134"/>
        </w:tabs>
        <w:ind w:left="0" w:firstLine="426"/>
        <w:jc w:val="both"/>
        <w:rPr>
          <w:rFonts w:cs="Arial"/>
          <w:sz w:val="18"/>
          <w:szCs w:val="18"/>
          <w:lang w:val="ru-RU"/>
        </w:rPr>
      </w:pPr>
      <w:r w:rsidRPr="00F63C5E">
        <w:rPr>
          <w:rFonts w:cs="Arial"/>
          <w:sz w:val="18"/>
          <w:szCs w:val="18"/>
          <w:lang w:val="ru-RU"/>
        </w:rPr>
        <w:t xml:space="preserve"> Перевозка груза совместно с сопровождающими разрешается только на вертолетах типа Ми-8МТВ/АМТ/171 (их аналоги). Количество сопровождающих не более трех человек.</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 xml:space="preserve">При самостоятельной доставке пассажиров вертолетным транспортом на объекты Заказчика, Подрядчик </w:t>
      </w:r>
      <w:bookmarkStart w:id="1" w:name="_Toc463435842"/>
      <w:r w:rsidRPr="00F63C5E">
        <w:rPr>
          <w:rFonts w:cs="Arial"/>
          <w:sz w:val="18"/>
          <w:szCs w:val="18"/>
          <w:lang w:val="ru-RU"/>
        </w:rPr>
        <w:t>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информацию по привлекаемому к выполнению авиаперевозки летному персоналу и ВС,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w:t>
      </w:r>
      <w:bookmarkEnd w:id="1"/>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самостоятельной доставке грузов вертолетным транспортом на объекты Заказчика, Подрядчик обязан:</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Проинформировать официальным письмом и согласовать с Заказчиком выполнение авиарейса за 2 рабочих дня до его выполнения.</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 xml:space="preserve">Предоставить Заказчику грузовую ведомость о количестве, массе и свойствах груза, копию заявки на полет, а также иные документы по запросу Заказчика, в </w:t>
      </w:r>
      <w:proofErr w:type="spellStart"/>
      <w:r w:rsidRPr="00F63C5E">
        <w:rPr>
          <w:rFonts w:cs="Arial"/>
          <w:sz w:val="18"/>
          <w:szCs w:val="18"/>
          <w:lang w:val="ru-RU"/>
        </w:rPr>
        <w:t>запароленном</w:t>
      </w:r>
      <w:proofErr w:type="spellEnd"/>
      <w:r w:rsidRPr="00F63C5E">
        <w:rPr>
          <w:rFonts w:cs="Arial"/>
          <w:sz w:val="18"/>
          <w:szCs w:val="18"/>
          <w:lang w:val="ru-RU"/>
        </w:rPr>
        <w:t xml:space="preserve"> архиве на кануне дня, планируемого авиарейса. </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Обеспечить наличие представителя грузоотправителя (Подрядчика) на объектах Заказчика.</w:t>
      </w:r>
    </w:p>
    <w:p w:rsidR="009743B6" w:rsidRPr="00F63C5E" w:rsidRDefault="00F63C5E">
      <w:pPr>
        <w:numPr>
          <w:ilvl w:val="3"/>
          <w:numId w:val="3"/>
        </w:numPr>
        <w:ind w:left="0" w:firstLine="426"/>
        <w:contextualSpacing/>
        <w:jc w:val="both"/>
        <w:rPr>
          <w:rFonts w:cs="Arial"/>
          <w:sz w:val="18"/>
          <w:szCs w:val="18"/>
          <w:lang w:val="ru-RU"/>
        </w:rPr>
      </w:pPr>
      <w:r w:rsidRPr="00F63C5E">
        <w:rPr>
          <w:rFonts w:cs="Arial"/>
          <w:sz w:val="18"/>
          <w:szCs w:val="18"/>
          <w:lang w:val="ru-RU"/>
        </w:rPr>
        <w:t>Информировать Заказчика в день выполнения авиарейса о фактическом времени вылета ВС и ходе движения ВС по маршруту полета.</w:t>
      </w:r>
    </w:p>
    <w:p w:rsidR="009743B6" w:rsidRPr="00F63C5E" w:rsidRDefault="00F63C5E">
      <w:pPr>
        <w:numPr>
          <w:ilvl w:val="2"/>
          <w:numId w:val="3"/>
        </w:numPr>
        <w:tabs>
          <w:tab w:val="left" w:pos="1276"/>
        </w:tabs>
        <w:ind w:left="0" w:firstLine="426"/>
        <w:jc w:val="both"/>
        <w:rPr>
          <w:rFonts w:cs="Arial"/>
          <w:sz w:val="18"/>
          <w:szCs w:val="18"/>
          <w:lang w:val="ru-RU"/>
        </w:rPr>
      </w:pPr>
      <w:r w:rsidRPr="00F63C5E">
        <w:rPr>
          <w:rFonts w:cs="Arial"/>
          <w:sz w:val="18"/>
          <w:szCs w:val="18"/>
          <w:lang w:val="ru-RU"/>
        </w:rPr>
        <w:t>При использовании Подрядчиком БВС на объекте Заказчика и\или в непосредственной близости от объекта, Подрядчик обязан проинформировать и согласовать с Заказчиком применение БВС. По согласованию с Заказчиком, Подрядчик обязан организовать полеты БВС в соответствии с требованиями Воздушного законодательства РФ по использованию воздушного пространства.</w:t>
      </w:r>
    </w:p>
    <w:p w:rsidR="009743B6" w:rsidRPr="00F63C5E" w:rsidRDefault="009743B6">
      <w:pPr>
        <w:tabs>
          <w:tab w:val="left" w:pos="1134"/>
        </w:tabs>
        <w:ind w:left="426"/>
        <w:contextualSpacing/>
        <w:jc w:val="both"/>
        <w:rPr>
          <w:rFonts w:cs="Arial"/>
          <w:sz w:val="18"/>
          <w:szCs w:val="18"/>
          <w:lang w:val="ru-RU"/>
        </w:rPr>
      </w:pPr>
    </w:p>
    <w:p w:rsidR="009743B6" w:rsidRPr="00F63C5E" w:rsidRDefault="00F63C5E">
      <w:pPr>
        <w:tabs>
          <w:tab w:val="left" w:pos="142"/>
          <w:tab w:val="left" w:pos="993"/>
        </w:tabs>
        <w:ind w:firstLine="426"/>
        <w:jc w:val="both"/>
        <w:rPr>
          <w:rFonts w:cs="Arial"/>
          <w:b/>
          <w:iCs/>
          <w:sz w:val="18"/>
          <w:szCs w:val="18"/>
          <w:lang w:val="ru-RU"/>
        </w:rPr>
      </w:pPr>
      <w:r w:rsidRPr="00F63C5E">
        <w:rPr>
          <w:rFonts w:cs="Arial"/>
          <w:b/>
          <w:iCs/>
          <w:sz w:val="18"/>
          <w:szCs w:val="18"/>
          <w:lang w:val="ru-RU"/>
        </w:rPr>
        <w:t xml:space="preserve">В области перевозок водным транспортом Подрядчик обязан включить с </w:t>
      </w:r>
    </w:p>
    <w:p w:rsidR="009743B6" w:rsidRPr="00F63C5E" w:rsidRDefault="00F63C5E">
      <w:pPr>
        <w:tabs>
          <w:tab w:val="left" w:pos="142"/>
          <w:tab w:val="left" w:pos="993"/>
        </w:tabs>
        <w:ind w:firstLine="426"/>
        <w:jc w:val="both"/>
        <w:rPr>
          <w:rFonts w:cs="Arial"/>
          <w:sz w:val="18"/>
          <w:szCs w:val="18"/>
          <w:lang w:val="ru-RU"/>
        </w:rPr>
      </w:pPr>
      <w:r w:rsidRPr="00F63C5E">
        <w:rPr>
          <w:rFonts w:cs="Arial"/>
          <w:b/>
          <w:iCs/>
          <w:sz w:val="18"/>
          <w:szCs w:val="18"/>
          <w:lang w:val="ru-RU"/>
        </w:rPr>
        <w:t>Судо-перевозчиком следующие требования</w:t>
      </w:r>
      <w:r w:rsidRPr="00F63C5E">
        <w:rPr>
          <w:rFonts w:cs="Arial"/>
          <w:b/>
          <w:i/>
          <w:iCs/>
          <w:sz w:val="18"/>
          <w:szCs w:val="18"/>
          <w:lang w:val="ru-RU"/>
        </w:rPr>
        <w:t xml:space="preserve">: </w:t>
      </w:r>
    </w:p>
    <w:p w:rsidR="009743B6" w:rsidRPr="00F63C5E" w:rsidRDefault="00F63C5E">
      <w:pPr>
        <w:pStyle w:val="af4"/>
        <w:numPr>
          <w:ilvl w:val="2"/>
          <w:numId w:val="3"/>
        </w:numPr>
        <w:tabs>
          <w:tab w:val="left" w:pos="851"/>
          <w:tab w:val="left" w:pos="1134"/>
        </w:tabs>
        <w:ind w:left="0" w:firstLine="426"/>
        <w:jc w:val="both"/>
        <w:rPr>
          <w:rFonts w:cs="Arial"/>
          <w:iCs/>
          <w:sz w:val="18"/>
          <w:szCs w:val="18"/>
          <w:lang w:val="ru-RU"/>
        </w:rPr>
      </w:pPr>
      <w:r w:rsidRPr="00F63C5E">
        <w:rPr>
          <w:rFonts w:cs="Arial"/>
          <w:sz w:val="18"/>
          <w:szCs w:val="18"/>
          <w:lang w:val="ru-RU"/>
        </w:rPr>
        <w:t xml:space="preserve">Предоставить суда и контейнеры под погрузку в технически исправном состоянии с наличием всех необходимых разрешительных документов. </w:t>
      </w:r>
      <w:r w:rsidRPr="00F63C5E">
        <w:rPr>
          <w:rFonts w:cs="Arial"/>
          <w:iCs/>
          <w:sz w:val="18"/>
          <w:szCs w:val="18"/>
          <w:lang w:val="ru-RU"/>
        </w:rPr>
        <w:t>Суда должны быть снабжены всем необходимым аварийно-спасательным оборудованием и иным имуществом в соответствии с требованиями страны присутствия в зависимости от принадлежности судна к своему классификационному обществу.</w:t>
      </w:r>
      <w:r w:rsidRPr="00F63C5E">
        <w:rPr>
          <w:rFonts w:cs="Arial"/>
          <w:sz w:val="18"/>
          <w:szCs w:val="18"/>
          <w:lang w:val="ru-RU"/>
        </w:rPr>
        <w:t xml:space="preserve"> При перевозке людей пассажирским водным транспортом на каждом борту должно быть количество спасательных средств, достаточное для спасения всех лиц, находящихся на борту</w:t>
      </w:r>
      <w:r w:rsidRPr="00F63C5E">
        <w:rPr>
          <w:rFonts w:cs="Arial"/>
          <w:iCs/>
          <w:sz w:val="18"/>
          <w:szCs w:val="18"/>
          <w:lang w:val="ru-RU"/>
        </w:rPr>
        <w:t>;</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минимальный допустимый состав экипажа эксплуатируемого судна, имеющий все необходимые дипломы, разрешения и квалификационные требования, годный по состоянию здоровья к такой работе;</w:t>
      </w:r>
      <w:r w:rsidRPr="00F63C5E">
        <w:rPr>
          <w:rFonts w:cs="Arial"/>
          <w:sz w:val="18"/>
          <w:szCs w:val="18"/>
          <w:lang w:val="ru-RU"/>
        </w:rPr>
        <w:tab/>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Обеспечить выполнение требований экологической безопасности при эксплуатации судов;</w:t>
      </w:r>
    </w:p>
    <w:p w:rsidR="009743B6" w:rsidRPr="00F63C5E" w:rsidRDefault="00F63C5E">
      <w:pPr>
        <w:numPr>
          <w:ilvl w:val="2"/>
          <w:numId w:val="3"/>
        </w:numPr>
        <w:tabs>
          <w:tab w:val="left" w:pos="1134"/>
        </w:tabs>
        <w:ind w:left="0" w:firstLine="426"/>
        <w:contextualSpacing/>
        <w:jc w:val="both"/>
        <w:rPr>
          <w:rFonts w:cs="Arial"/>
          <w:iCs/>
          <w:sz w:val="18"/>
          <w:szCs w:val="18"/>
          <w:lang w:val="ru-RU"/>
        </w:rPr>
      </w:pPr>
      <w:r w:rsidRPr="00F63C5E">
        <w:rPr>
          <w:rFonts w:cs="Arial"/>
          <w:iCs/>
          <w:sz w:val="18"/>
          <w:szCs w:val="18"/>
          <w:lang w:val="ru-RU"/>
        </w:rPr>
        <w:t xml:space="preserve"> </w:t>
      </w:r>
      <w:r w:rsidRPr="00F63C5E">
        <w:rPr>
          <w:rFonts w:cs="Arial"/>
          <w:sz w:val="18"/>
          <w:szCs w:val="18"/>
          <w:lang w:val="ru-RU"/>
        </w:rPr>
        <w:t>Иметь страховой полис гражданской ответственности (кроме маломерных судов).</w:t>
      </w:r>
    </w:p>
    <w:p w:rsidR="009743B6" w:rsidRPr="00F63C5E" w:rsidRDefault="009743B6">
      <w:pPr>
        <w:tabs>
          <w:tab w:val="left" w:pos="851"/>
          <w:tab w:val="left" w:pos="993"/>
        </w:tabs>
        <w:ind w:firstLine="426"/>
        <w:jc w:val="both"/>
        <w:rPr>
          <w:rFonts w:cs="Arial"/>
          <w:iCs/>
          <w:sz w:val="18"/>
          <w:szCs w:val="18"/>
          <w:lang w:val="ru-RU"/>
        </w:rPr>
      </w:pPr>
    </w:p>
    <w:p w:rsidR="009743B6" w:rsidRPr="00F63C5E" w:rsidRDefault="00F63C5E" w:rsidP="00423A8F">
      <w:pPr>
        <w:pStyle w:val="af4"/>
        <w:numPr>
          <w:ilvl w:val="1"/>
          <w:numId w:val="9"/>
        </w:numPr>
        <w:tabs>
          <w:tab w:val="left" w:pos="1276"/>
        </w:tabs>
        <w:jc w:val="both"/>
        <w:rPr>
          <w:b/>
          <w:bCs/>
          <w:sz w:val="18"/>
          <w:szCs w:val="18"/>
          <w:lang w:val="ru-RU" w:eastAsia="ru-RU"/>
        </w:rPr>
      </w:pPr>
      <w:r w:rsidRPr="00F63C5E">
        <w:rPr>
          <w:b/>
          <w:bCs/>
          <w:sz w:val="18"/>
          <w:szCs w:val="18"/>
          <w:lang w:val="ru-RU" w:eastAsia="ru-RU"/>
        </w:rPr>
        <w:lastRenderedPageBreak/>
        <w:t xml:space="preserve">В области экологической безопасности Подрядчик обязан обеспечить соблюдение следующих требований: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9"/>
        </w:numPr>
        <w:tabs>
          <w:tab w:val="left" w:pos="426"/>
          <w:tab w:val="left" w:pos="1134"/>
        </w:tabs>
        <w:ind w:left="0" w:firstLine="426"/>
        <w:jc w:val="both"/>
        <w:rPr>
          <w:rFonts w:cs="Arial"/>
          <w:sz w:val="18"/>
          <w:szCs w:val="18"/>
          <w:lang w:val="ru-RU"/>
        </w:rPr>
      </w:pPr>
      <w:r w:rsidRPr="00F63C5E">
        <w:rPr>
          <w:rFonts w:cs="Arial"/>
          <w:sz w:val="18"/>
          <w:szCs w:val="18"/>
          <w:lang w:val="ru-RU"/>
        </w:rPr>
        <w:t xml:space="preserve">Обеспечить постановку собственных объектов негативного воздействия на окружающую среду на государственный учет, в </w:t>
      </w:r>
      <w:proofErr w:type="spellStart"/>
      <w:r w:rsidRPr="00F63C5E">
        <w:rPr>
          <w:rFonts w:cs="Arial"/>
          <w:sz w:val="18"/>
          <w:szCs w:val="18"/>
          <w:lang w:val="ru-RU"/>
        </w:rPr>
        <w:t>т.ч</w:t>
      </w:r>
      <w:proofErr w:type="spellEnd"/>
      <w:r w:rsidRPr="00F63C5E">
        <w:rPr>
          <w:rFonts w:cs="Arial"/>
          <w:sz w:val="18"/>
          <w:szCs w:val="18"/>
          <w:lang w:val="ru-RU"/>
        </w:rPr>
        <w:t>. при осуществлении на объекте, оказывающем негативное воздействие на окружающую среду:</w:t>
      </w:r>
    </w:p>
    <w:p w:rsidR="009743B6" w:rsidRPr="00F63C5E" w:rsidRDefault="00F63C5E">
      <w:pPr>
        <w:tabs>
          <w:tab w:val="left" w:pos="851"/>
          <w:tab w:val="left" w:pos="993"/>
        </w:tabs>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более 6 месяцев – как ОНВОС III категории;</w:t>
      </w:r>
    </w:p>
    <w:p w:rsidR="009743B6" w:rsidRPr="00F63C5E" w:rsidRDefault="00F63C5E">
      <w:pPr>
        <w:tabs>
          <w:tab w:val="left" w:pos="851"/>
          <w:tab w:val="left" w:pos="993"/>
        </w:tabs>
        <w:spacing w:after="240"/>
        <w:ind w:left="567"/>
        <w:contextualSpacing/>
        <w:jc w:val="both"/>
        <w:rPr>
          <w:rFonts w:cs="Arial"/>
          <w:sz w:val="18"/>
          <w:szCs w:val="18"/>
          <w:lang w:val="ru-RU"/>
        </w:rPr>
      </w:pPr>
      <w:r w:rsidRPr="00F63C5E">
        <w:rPr>
          <w:rFonts w:cs="Arial"/>
          <w:sz w:val="18"/>
          <w:szCs w:val="18"/>
          <w:lang w:val="ru-RU"/>
        </w:rPr>
        <w:t>- хозяйственной и (или) иной деятельности по строительству объектов капитального строительства продолжительностью менее 6 месяцев – как ОНВОС IV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1.6.2. Самостоятельно осуществить нормирование воздействия на окружающую среду с получением соответствующих разрешительных документов в отношении собственных объектов НВОС с учетом их категории.</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 1.6.3. Самостоятельно производить начисления и оплату платежей за негативное воздействие на окружающую среду, вести установленную отчетность в соответствии с законодательством РФ.</w:t>
      </w:r>
    </w:p>
    <w:p w:rsidR="009743B6" w:rsidRPr="00F63C5E" w:rsidRDefault="00F63C5E">
      <w:pPr>
        <w:tabs>
          <w:tab w:val="left" w:pos="851"/>
          <w:tab w:val="left" w:pos="993"/>
          <w:tab w:val="left" w:pos="1134"/>
        </w:tabs>
        <w:spacing w:line="259" w:lineRule="auto"/>
        <w:ind w:firstLine="426"/>
        <w:jc w:val="both"/>
        <w:rPr>
          <w:rFonts w:cs="Arial"/>
          <w:sz w:val="18"/>
          <w:szCs w:val="18"/>
          <w:lang w:val="ru-RU"/>
        </w:rPr>
      </w:pPr>
      <w:r w:rsidRPr="00F63C5E">
        <w:rPr>
          <w:rFonts w:cs="Arial"/>
          <w:sz w:val="18"/>
          <w:szCs w:val="18"/>
          <w:lang w:val="ru-RU"/>
        </w:rPr>
        <w:t>1.6.4. Подрядчик является собственником отходов производства и потребления, образующихся в результате его деятельности (как из собственного сырья и материалов, так и из давальческого сырья и материалов) при выполнении работ, являющихся предметом Договора, за исключением видов отходов, которые ДО определяет самостоятельно в соответствии с предметом, условиями и положениями договора).</w:t>
      </w:r>
    </w:p>
    <w:p w:rsidR="009743B6" w:rsidRPr="00F63C5E" w:rsidRDefault="00F63C5E" w:rsidP="00423A8F">
      <w:pPr>
        <w:pStyle w:val="af4"/>
        <w:numPr>
          <w:ilvl w:val="2"/>
          <w:numId w:val="10"/>
        </w:numPr>
        <w:tabs>
          <w:tab w:val="left" w:pos="851"/>
          <w:tab w:val="left" w:pos="993"/>
        </w:tabs>
        <w:spacing w:line="259" w:lineRule="auto"/>
        <w:ind w:left="0" w:firstLine="426"/>
        <w:jc w:val="both"/>
        <w:rPr>
          <w:rFonts w:cs="Arial"/>
          <w:sz w:val="18"/>
          <w:szCs w:val="18"/>
          <w:lang w:val="ru-RU"/>
        </w:rPr>
      </w:pPr>
      <w:r w:rsidRPr="00F63C5E">
        <w:rPr>
          <w:rFonts w:cs="Arial"/>
          <w:sz w:val="18"/>
          <w:szCs w:val="18"/>
          <w:lang w:val="ru-RU"/>
        </w:rPr>
        <w:t xml:space="preserve"> В процессе выполнения работ обеспечить обустройство мест накопления отходов, для формирования партии отходов с целью их дальнейшей обработки, утилизации, обезвреживания, размещения, передачи другим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по договорам, самостоятельно заключенным Подрядчиком. Объекты накопления отходов согласовать с Заказчиком. </w:t>
      </w:r>
    </w:p>
    <w:p w:rsidR="009743B6" w:rsidRPr="00F63C5E" w:rsidRDefault="00F63C5E">
      <w:pPr>
        <w:tabs>
          <w:tab w:val="left" w:pos="851"/>
          <w:tab w:val="left" w:pos="993"/>
        </w:tabs>
        <w:spacing w:line="259" w:lineRule="auto"/>
        <w:ind w:firstLine="426"/>
        <w:jc w:val="both"/>
        <w:rPr>
          <w:rFonts w:cs="Arial"/>
          <w:sz w:val="18"/>
          <w:szCs w:val="18"/>
          <w:lang w:val="ru-RU"/>
        </w:rPr>
      </w:pPr>
      <w:r w:rsidRPr="00F63C5E">
        <w:rPr>
          <w:rFonts w:cs="Arial"/>
          <w:sz w:val="18"/>
          <w:szCs w:val="18"/>
          <w:lang w:val="ru-RU"/>
        </w:rPr>
        <w:t xml:space="preserve">Обустройство мест накопления отходов осуществляется в соответствии с действующим законодательством. Отходы должны накапливаться раздельно по видам, группам или группам однородных отходов в ёмкости/контейнеры заводского исполнения по прямому назначению согласно паспорту изделия. В целях организации безопасного производства работ и жизнедеятельности на объектах Заказчика запрещено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w:t>
      </w:r>
    </w:p>
    <w:p w:rsidR="009743B6" w:rsidRPr="00F63C5E" w:rsidRDefault="00F63C5E">
      <w:pPr>
        <w:tabs>
          <w:tab w:val="left" w:pos="851"/>
          <w:tab w:val="left" w:pos="993"/>
        </w:tabs>
        <w:ind w:firstLine="426"/>
        <w:jc w:val="both"/>
        <w:rPr>
          <w:rFonts w:cs="Arial"/>
          <w:sz w:val="18"/>
          <w:szCs w:val="18"/>
          <w:lang w:val="ru-RU"/>
        </w:rPr>
      </w:pPr>
      <w:r w:rsidRPr="00F63C5E">
        <w:rPr>
          <w:rFonts w:cs="Arial"/>
          <w:sz w:val="18"/>
          <w:szCs w:val="18"/>
          <w:lang w:val="ru-RU"/>
        </w:rPr>
        <w:t>При наличии лицензии на сбор, транспортирование, обработку, утилизацию, обезвреживание, размещение отходов I-IV классов опасности, Подрядчик вправе самостоятельно осуществлять деятельность по обращению с отходами согласно данной лицензии.</w:t>
      </w:r>
    </w:p>
    <w:p w:rsidR="009743B6" w:rsidRPr="00F63C5E" w:rsidRDefault="00F63C5E">
      <w:pPr>
        <w:tabs>
          <w:tab w:val="left" w:pos="851"/>
          <w:tab w:val="left" w:pos="993"/>
        </w:tabs>
        <w:ind w:firstLine="567"/>
        <w:jc w:val="both"/>
        <w:rPr>
          <w:rFonts w:cs="Arial"/>
          <w:sz w:val="18"/>
          <w:szCs w:val="18"/>
          <w:lang w:val="ru-RU"/>
        </w:rPr>
      </w:pPr>
      <w:r w:rsidRPr="00F63C5E">
        <w:rPr>
          <w:rFonts w:cs="Arial"/>
          <w:sz w:val="18"/>
          <w:szCs w:val="18"/>
          <w:lang w:val="ru-RU"/>
        </w:rPr>
        <w:t xml:space="preserve">    Обеспечивает наличие паспортов на отходы производства и потребления и ведение учета движения отходов в соответствии с требованием действующего законодательства.</w:t>
      </w:r>
    </w:p>
    <w:p w:rsidR="009743B6" w:rsidRPr="00F63C5E" w:rsidRDefault="00F63C5E">
      <w:pPr>
        <w:tabs>
          <w:tab w:val="left" w:pos="851"/>
          <w:tab w:val="left" w:pos="993"/>
        </w:tabs>
        <w:spacing w:line="259" w:lineRule="auto"/>
        <w:ind w:firstLine="426"/>
        <w:jc w:val="both"/>
        <w:rPr>
          <w:rFonts w:ascii="Calibri" w:eastAsia="Calibri" w:hAnsi="Calibri" w:cs="Arial"/>
          <w:sz w:val="18"/>
          <w:szCs w:val="18"/>
          <w:lang w:val="ru-RU"/>
        </w:rPr>
      </w:pPr>
      <w:r w:rsidRPr="00F63C5E">
        <w:rPr>
          <w:rFonts w:cs="Arial"/>
          <w:sz w:val="18"/>
          <w:szCs w:val="18"/>
          <w:lang w:val="ru-RU"/>
        </w:rPr>
        <w:t xml:space="preserve">1.6.6. Подрядчик обеспечивает раздельный сбор производственных и хозяйственно-бытовых сточных вод в емкости/септики заводского исполнения. Использование </w:t>
      </w:r>
      <w:proofErr w:type="spellStart"/>
      <w:r w:rsidRPr="00F63C5E">
        <w:rPr>
          <w:rFonts w:cs="Arial"/>
          <w:sz w:val="18"/>
          <w:szCs w:val="18"/>
          <w:lang w:val="ru-RU"/>
        </w:rPr>
        <w:t>бочкотары</w:t>
      </w:r>
      <w:proofErr w:type="spellEnd"/>
      <w:r w:rsidRPr="00F63C5E">
        <w:rPr>
          <w:rFonts w:cs="Arial"/>
          <w:sz w:val="18"/>
          <w:szCs w:val="18"/>
          <w:lang w:val="ru-RU"/>
        </w:rPr>
        <w:t xml:space="preserve"> для сбора стоков запрещено.</w:t>
      </w:r>
    </w:p>
    <w:p w:rsidR="009743B6" w:rsidRPr="00F63C5E" w:rsidRDefault="00F63C5E">
      <w:pPr>
        <w:tabs>
          <w:tab w:val="left" w:pos="851"/>
          <w:tab w:val="left" w:pos="993"/>
        </w:tabs>
        <w:ind w:firstLine="426"/>
        <w:jc w:val="both"/>
        <w:rPr>
          <w:rFonts w:cs="Arial"/>
          <w:sz w:val="18"/>
          <w:szCs w:val="18"/>
          <w:lang w:val="ru-RU"/>
        </w:rPr>
      </w:pPr>
      <w:r w:rsidRPr="00F63C5E">
        <w:rPr>
          <w:rFonts w:ascii="Calibri" w:eastAsia="Calibri" w:hAnsi="Calibri" w:cs="Arial"/>
          <w:sz w:val="18"/>
          <w:szCs w:val="18"/>
          <w:lang w:val="ru-RU"/>
        </w:rPr>
        <w:t xml:space="preserve">     </w:t>
      </w:r>
      <w:r w:rsidRPr="00F63C5E">
        <w:rPr>
          <w:rFonts w:cs="Arial"/>
          <w:sz w:val="18"/>
          <w:szCs w:val="18"/>
          <w:lang w:val="ru-RU"/>
        </w:rPr>
        <w:t>Подрядчик обеспечивает очистку сточных вод на собственных очистных сооружениях, либо откачку и вывоз на очистные сооружения сторонних организаций в соответствии с договорами, заключенными ПО. Сброс хозяйственно-бытовых, производственных сточных вод, технических, питьевых, иных вод и жидкостей на рельеф местности запрещен.</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1.6.7. Подрядчик несет ответственность за качество хозяйственно-бытовых сточных вод, передаваемых на очистные сооружения Заказчика.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Хозяйственно-бытовые сточные воды не должны содержать нефтепродукты, тяжелые металлы и радиоактивные вещества, различные виды горюче-смазочных материалов, смол, нерастворимых жиров, гнилостных бактерий. Для этих целей Подрядчик обязуется применять </w:t>
      </w:r>
      <w:proofErr w:type="spellStart"/>
      <w:r w:rsidRPr="00F63C5E">
        <w:rPr>
          <w:rFonts w:cs="Arial"/>
          <w:sz w:val="18"/>
          <w:szCs w:val="18"/>
          <w:lang w:val="ru-RU"/>
        </w:rPr>
        <w:t>биоразлагаемые</w:t>
      </w:r>
      <w:proofErr w:type="spellEnd"/>
      <w:r w:rsidRPr="00F63C5E">
        <w:rPr>
          <w:rFonts w:cs="Arial"/>
          <w:sz w:val="18"/>
          <w:szCs w:val="18"/>
          <w:lang w:val="ru-RU"/>
        </w:rPr>
        <w:t xml:space="preserve"> моющие средства и порошки, места приема пищи и столовые оборудовать </w:t>
      </w:r>
      <w:proofErr w:type="spellStart"/>
      <w:r w:rsidRPr="00F63C5E">
        <w:rPr>
          <w:rFonts w:cs="Arial"/>
          <w:sz w:val="18"/>
          <w:szCs w:val="18"/>
          <w:lang w:val="ru-RU"/>
        </w:rPr>
        <w:t>жироуловителями</w:t>
      </w:r>
      <w:proofErr w:type="spellEnd"/>
      <w:r w:rsidRPr="00F63C5E">
        <w:rPr>
          <w:rFonts w:cs="Arial"/>
          <w:sz w:val="18"/>
          <w:szCs w:val="18"/>
          <w:lang w:val="ru-RU"/>
        </w:rPr>
        <w:t xml:space="preserve">, организовать процесс периодического вывоза сточных вод (на предмет исключения образования гнилостных бактерий). </w:t>
      </w:r>
    </w:p>
    <w:p w:rsidR="009743B6" w:rsidRPr="00F63C5E" w:rsidRDefault="00F63C5E">
      <w:pPr>
        <w:tabs>
          <w:tab w:val="left" w:pos="142"/>
          <w:tab w:val="left" w:pos="851"/>
          <w:tab w:val="left" w:pos="993"/>
        </w:tabs>
        <w:ind w:firstLine="426"/>
        <w:jc w:val="both"/>
        <w:rPr>
          <w:rFonts w:cs="Arial"/>
          <w:sz w:val="18"/>
          <w:szCs w:val="18"/>
          <w:lang w:val="ru-RU"/>
        </w:rPr>
      </w:pPr>
      <w:r w:rsidRPr="00F63C5E">
        <w:rPr>
          <w:rFonts w:cs="Arial"/>
          <w:sz w:val="18"/>
          <w:szCs w:val="18"/>
          <w:lang w:val="ru-RU"/>
        </w:rPr>
        <w:t xml:space="preserve">Требования к качеству передаваемых сточных вод устанавливаются Заказчиком (или организацией, осуществляющей прием стоков) в зависимости от типа очистных сооружений, их производительности и т.д. Условия, график и объем вывоза Подрядчик обязан согласовать с Заказчиком или организацией, осуществляющей прием сточных вод. </w:t>
      </w:r>
    </w:p>
    <w:p w:rsidR="009743B6" w:rsidRPr="00F63C5E" w:rsidRDefault="00F63C5E">
      <w:pPr>
        <w:tabs>
          <w:tab w:val="left" w:pos="142"/>
          <w:tab w:val="left" w:pos="851"/>
          <w:tab w:val="left" w:pos="993"/>
        </w:tabs>
        <w:ind w:firstLine="426"/>
        <w:jc w:val="both"/>
        <w:rPr>
          <w:sz w:val="18"/>
          <w:szCs w:val="18"/>
          <w:lang w:val="ru-RU"/>
        </w:rPr>
      </w:pPr>
      <w:r w:rsidRPr="00F63C5E">
        <w:rPr>
          <w:rFonts w:cs="Arial"/>
          <w:sz w:val="18"/>
          <w:szCs w:val="18"/>
          <w:lang w:val="ru-RU"/>
        </w:rPr>
        <w:t>1.6.8. Подрядчик обеспечивает ведение первичного учета и качества вывозимых сточных вод согласно установленных требований. При обнаружении факта несоответствия хозяйственно-бытовых сточных вод установленным требованиям, Заказчик вправе не принимать у Подрядчика сточные воды. В свою очередь Подрядчик обязуется самостоятельно за свой счет организовать процесс подготовки и (или) обезвреживания данных сточных вод (собственными силами или с привлечением сторонних организаций). Обеспечить повторный контроль качества и последующую передачу нормативно очищенных сточных вод Заказчику для закачки в поглощающий горизонт, или передачу сторонней организации, осуществляющей отведение сточных вод (в том числе в системы централизованного водоотведения населенных пунктов).</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sz w:val="18"/>
          <w:szCs w:val="18"/>
          <w:lang w:val="ru-RU"/>
        </w:rPr>
      </w:pPr>
      <w:r w:rsidRPr="00F63C5E">
        <w:rPr>
          <w:rFonts w:cs="Arial"/>
          <w:sz w:val="18"/>
          <w:szCs w:val="18"/>
          <w:lang w:val="ru-RU"/>
        </w:rPr>
        <w:t>1.6.9.</w:t>
      </w:r>
      <w:r w:rsidRPr="00F63C5E">
        <w:rPr>
          <w:sz w:val="18"/>
          <w:szCs w:val="18"/>
          <w:lang w:val="ru-RU"/>
        </w:rPr>
        <w:t xml:space="preserve"> </w:t>
      </w:r>
      <w:r w:rsidRPr="00F63C5E">
        <w:rPr>
          <w:rFonts w:cs="Arial"/>
          <w:sz w:val="18"/>
          <w:szCs w:val="18"/>
          <w:lang w:val="ru-RU"/>
        </w:rPr>
        <w:t>При использовании водного объекта для осуществления сброса очищенных сточных вод, осуществления забора воды из поверхностных источников, либо ином другом виде пользования водным объектом, Подрядчик самостоятельно оформляет в установленном порядке договоры водопользования или решения на пользование водным объектом, и обеспечивает ведение экологического мониторинга за водным объектом.</w:t>
      </w:r>
      <w:r w:rsidRPr="00F63C5E">
        <w:rPr>
          <w:sz w:val="18"/>
          <w:szCs w:val="18"/>
          <w:lang w:val="ru-RU"/>
        </w:rPr>
        <w:t xml:space="preserve"> </w:t>
      </w:r>
    </w:p>
    <w:p w:rsidR="009743B6" w:rsidRPr="00F63C5E" w:rsidRDefault="00F63C5E">
      <w:pPr>
        <w:tabs>
          <w:tab w:val="left" w:pos="142"/>
          <w:tab w:val="left" w:pos="851"/>
          <w:tab w:val="left" w:pos="993"/>
        </w:tabs>
        <w:ind w:firstLine="426"/>
        <w:contextualSpacing/>
        <w:jc w:val="both"/>
        <w:rPr>
          <w:rFonts w:cs="Arial"/>
          <w:sz w:val="18"/>
          <w:szCs w:val="18"/>
          <w:lang w:val="ru-RU"/>
        </w:rPr>
      </w:pPr>
      <w:r w:rsidRPr="00F63C5E">
        <w:rPr>
          <w:sz w:val="18"/>
          <w:szCs w:val="18"/>
          <w:lang w:val="ru-RU"/>
        </w:rPr>
        <w:t xml:space="preserve">1.6.10. </w:t>
      </w:r>
      <w:r w:rsidRPr="00F63C5E">
        <w:rPr>
          <w:rFonts w:cs="Arial"/>
          <w:sz w:val="18"/>
          <w:szCs w:val="18"/>
          <w:lang w:val="ru-RU"/>
        </w:rPr>
        <w:t>По завершению работ до подписания Акта приемки выполненных работ со стороны Заказчика, Подрядчик обязан вывезти с объекта все собственное оборудование и технику, излишки материалов и т.п., произвести демонтаж возведенных им временных зданий и сооружений. Обеспечить очистку территории и вывоз образованных отходов. Обеспечить проведение приема-передачи Заказчику объект в соответствии с требованиями проектных решений, с подписанием Акта приемки выполненных работ по данному этапу.</w:t>
      </w:r>
    </w:p>
    <w:p w:rsidR="009743B6" w:rsidRPr="00F63C5E" w:rsidRDefault="00F63C5E">
      <w:pPr>
        <w:tabs>
          <w:tab w:val="left" w:pos="142"/>
          <w:tab w:val="left" w:pos="851"/>
          <w:tab w:val="left" w:pos="993"/>
          <w:tab w:val="left" w:pos="1134"/>
        </w:tabs>
        <w:ind w:firstLine="426"/>
        <w:contextualSpacing/>
        <w:jc w:val="both"/>
        <w:rPr>
          <w:rFonts w:cs="Arial"/>
          <w:color w:val="FF0000"/>
          <w:sz w:val="18"/>
          <w:szCs w:val="18"/>
          <w:lang w:val="ru-RU"/>
        </w:rPr>
      </w:pPr>
      <w:r w:rsidRPr="00F63C5E">
        <w:rPr>
          <w:rFonts w:cs="Arial"/>
          <w:sz w:val="18"/>
          <w:szCs w:val="18"/>
          <w:lang w:val="ru-RU"/>
        </w:rPr>
        <w:t>1.6.11</w:t>
      </w:r>
      <w:r w:rsidRPr="00F63C5E">
        <w:rPr>
          <w:rFonts w:cs="Arial"/>
          <w:color w:val="FF0000"/>
          <w:sz w:val="18"/>
          <w:szCs w:val="18"/>
          <w:lang w:val="ru-RU"/>
        </w:rPr>
        <w:t>.</w:t>
      </w:r>
      <w:r w:rsidRPr="00F63C5E">
        <w:rPr>
          <w:rFonts w:cs="Arial"/>
          <w:color w:val="FF0000"/>
          <w:sz w:val="18"/>
          <w:szCs w:val="18"/>
          <w:lang w:val="ru-RU"/>
        </w:rPr>
        <w:tab/>
      </w:r>
      <w:r w:rsidRPr="00F63C5E">
        <w:rPr>
          <w:rFonts w:cs="Arial"/>
          <w:sz w:val="18"/>
          <w:szCs w:val="18"/>
          <w:lang w:val="ru-RU"/>
        </w:rPr>
        <w:t xml:space="preserve">Подрядчики, осуществляющие деятельность по привлекаемым договорам, которая в соответствии с законодательством оказывает негативное воздействие на окружающую среду обязаны обеспечить выполнение всех мероприятий по предотвращению и (или) снижению негативного воздействия на окружающую среду и рациональному </w:t>
      </w:r>
      <w:r w:rsidRPr="00F63C5E">
        <w:rPr>
          <w:rFonts w:cs="Arial"/>
          <w:sz w:val="18"/>
          <w:szCs w:val="18"/>
          <w:lang w:val="ru-RU"/>
        </w:rPr>
        <w:lastRenderedPageBreak/>
        <w:t>использованию природных ресурсов, предусмотренных проектной документацией и положительным заключением государственной экологической экспертизы на период строительства с дальнейшим предоставлением в адрес Заказчика следующих подтверждающих документов по каждому объекту капитального строительства:</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программу производственного экологического контроля на период строительства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color w:val="FF0000"/>
          <w:sz w:val="18"/>
          <w:szCs w:val="18"/>
          <w:lang w:val="ru-RU"/>
        </w:rPr>
        <w:t xml:space="preserve"> </w:t>
      </w:r>
      <w:r w:rsidRPr="00F63C5E">
        <w:rPr>
          <w:rFonts w:cs="Arial"/>
          <w:sz w:val="18"/>
          <w:szCs w:val="18"/>
          <w:lang w:val="ru-RU"/>
        </w:rPr>
        <w:t>результаты проведенного производственного экологического контроля (для ОНВОС I- III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результаты экологического мониторинга на период строительства в соответствии с разделом ООС проектной документации;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договоры на обращение с отходами производства и потребления со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 </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 передачи отходов специализированным организациям, имеющим лицензии на сбор, транспортирование, обработку, утилизацию, обезвреживание, размещение отходов I-IV классов опасности;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 отходами;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журналы учета движения отходов;</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свидетельство о постановке собственных объектов негативного воздействия на окружающую среду на государственный учет;</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договоры на транспортирование и передачу на очистные сооружения сточных вод;</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приема-передачи сточных вод на транспортирование и очистные сооружения;</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при осуществлении деятельности собственными силами, наличие документации, подтверждающей полноту и качество выполнения работ по обращению со стоками и ЛОС;</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акты демобилизации собственного оборудования, технику, акты вывоза излишек материалов и т.п.;</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соответствующие разрешительные документы в отношении собственных объектов НВОС с учетом их категории;</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платежные поручения, подтверждающие оплату платежей за негативное воздействие на окружающую среду, установленную отчетность в соответствии с законодательством РФ;</w:t>
      </w:r>
    </w:p>
    <w:p w:rsidR="009743B6" w:rsidRPr="00F63C5E" w:rsidRDefault="00F63C5E" w:rsidP="00423A8F">
      <w:pPr>
        <w:numPr>
          <w:ilvl w:val="0"/>
          <w:numId w:val="7"/>
        </w:numPr>
        <w:tabs>
          <w:tab w:val="left" w:pos="142"/>
          <w:tab w:val="left" w:pos="851"/>
          <w:tab w:val="left" w:pos="993"/>
        </w:tabs>
        <w:spacing w:after="160" w:line="259" w:lineRule="auto"/>
        <w:ind w:left="567" w:firstLine="0"/>
        <w:contextualSpacing/>
        <w:jc w:val="both"/>
        <w:rPr>
          <w:rFonts w:cs="Arial"/>
          <w:sz w:val="18"/>
          <w:szCs w:val="18"/>
          <w:lang w:val="ru-RU"/>
        </w:rPr>
      </w:pPr>
      <w:r w:rsidRPr="00F63C5E">
        <w:rPr>
          <w:rFonts w:cs="Arial"/>
          <w:sz w:val="18"/>
          <w:szCs w:val="18"/>
          <w:lang w:val="ru-RU"/>
        </w:rPr>
        <w:t xml:space="preserve"> в случае осуществления сброса сточных вод в водный объект, забора воды из поверхностных источников, либо ином другом виде пользования водным объектом - договоры водопользования или решения на пользование водным объектом.</w:t>
      </w:r>
    </w:p>
    <w:p w:rsidR="009743B6" w:rsidRPr="00F63C5E" w:rsidRDefault="009743B6">
      <w:pPr>
        <w:tabs>
          <w:tab w:val="left" w:pos="142"/>
          <w:tab w:val="left" w:pos="851"/>
          <w:tab w:val="left" w:pos="993"/>
        </w:tabs>
        <w:spacing w:after="160" w:line="259" w:lineRule="auto"/>
        <w:ind w:left="426"/>
        <w:contextualSpacing/>
        <w:jc w:val="both"/>
        <w:rPr>
          <w:rFonts w:cs="Arial"/>
          <w:sz w:val="18"/>
          <w:szCs w:val="18"/>
          <w:lang w:val="ru-RU"/>
        </w:rPr>
      </w:pPr>
    </w:p>
    <w:p w:rsidR="009743B6" w:rsidRPr="00F63C5E" w:rsidRDefault="00F63C5E" w:rsidP="00423A8F">
      <w:pPr>
        <w:pStyle w:val="af4"/>
        <w:numPr>
          <w:ilvl w:val="1"/>
          <w:numId w:val="9"/>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обеспечения питанием, санитарно-бытовым условиям и обустройству жилых вагон-городков Подрядчик обязан: </w:t>
      </w:r>
    </w:p>
    <w:p w:rsidR="009743B6" w:rsidRPr="00F63C5E" w:rsidRDefault="009743B6">
      <w:pPr>
        <w:pStyle w:val="af4"/>
        <w:tabs>
          <w:tab w:val="left" w:pos="1276"/>
        </w:tabs>
        <w:ind w:left="693"/>
        <w:jc w:val="both"/>
        <w:rPr>
          <w:b/>
          <w:bCs/>
          <w:sz w:val="18"/>
          <w:szCs w:val="18"/>
          <w:lang w:val="ru-RU" w:eastAsia="ru-RU"/>
        </w:rPr>
      </w:pP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Соблюдать требования по обеспечению безопасности питания, санитарно-бытовым условиям согласно требований РФ и Заказчика.</w:t>
      </w:r>
    </w:p>
    <w:p w:rsidR="009743B6" w:rsidRPr="00F63C5E" w:rsidRDefault="00F63C5E" w:rsidP="00423A8F">
      <w:pPr>
        <w:pStyle w:val="af4"/>
        <w:numPr>
          <w:ilvl w:val="2"/>
          <w:numId w:val="11"/>
        </w:numPr>
        <w:tabs>
          <w:tab w:val="left" w:pos="284"/>
          <w:tab w:val="left" w:pos="1134"/>
        </w:tabs>
        <w:ind w:left="0" w:firstLine="426"/>
        <w:jc w:val="both"/>
        <w:rPr>
          <w:rFonts w:cs="Arial"/>
          <w:sz w:val="18"/>
          <w:szCs w:val="18"/>
          <w:lang w:val="ru-RU"/>
        </w:rPr>
      </w:pPr>
      <w:r w:rsidRPr="00F63C5E">
        <w:rPr>
          <w:rFonts w:cs="Arial"/>
          <w:sz w:val="18"/>
          <w:szCs w:val="18"/>
          <w:lang w:val="ru-RU"/>
        </w:rPr>
        <w:t>Минимальный набор требований Заказчика изложен в паспорте</w:t>
      </w:r>
      <w:r w:rsidRPr="00F63C5E">
        <w:rPr>
          <w:sz w:val="18"/>
          <w:szCs w:val="18"/>
          <w:lang w:val="ru-RU"/>
        </w:rPr>
        <w:t xml:space="preserve"> </w:t>
      </w:r>
      <w:r w:rsidRPr="00F63C5E">
        <w:rPr>
          <w:rFonts w:cs="Arial"/>
          <w:sz w:val="18"/>
          <w:szCs w:val="18"/>
          <w:lang w:val="ru-RU"/>
        </w:rPr>
        <w:t>барьеров по обеспечению социально-бытовых условий (приложении №6).</w:t>
      </w:r>
    </w:p>
    <w:p w:rsidR="009743B6" w:rsidRPr="00F63C5E" w:rsidRDefault="00F63C5E" w:rsidP="00423A8F">
      <w:pPr>
        <w:pStyle w:val="af4"/>
        <w:numPr>
          <w:ilvl w:val="2"/>
          <w:numId w:val="11"/>
        </w:numPr>
        <w:tabs>
          <w:tab w:val="left" w:pos="567"/>
          <w:tab w:val="left" w:pos="1134"/>
        </w:tabs>
        <w:ind w:left="0" w:firstLine="426"/>
        <w:jc w:val="both"/>
        <w:rPr>
          <w:rFonts w:cs="Arial"/>
          <w:sz w:val="18"/>
          <w:szCs w:val="18"/>
          <w:lang w:val="ru-RU"/>
        </w:rPr>
      </w:pPr>
      <w:r w:rsidRPr="00F63C5E">
        <w:rPr>
          <w:rFonts w:cs="Arial"/>
          <w:sz w:val="18"/>
          <w:szCs w:val="18"/>
          <w:lang w:val="ru-RU"/>
        </w:rPr>
        <w:t>Обеспечить места проживания для всего персонала Подрядчика. Не допускается сокращение мест проживания за счет использования одних и тех же спальных мест персонала дневной и ночной смены.</w:t>
      </w:r>
    </w:p>
    <w:p w:rsidR="009743B6" w:rsidRPr="00F63C5E" w:rsidRDefault="009743B6">
      <w:pPr>
        <w:pStyle w:val="af4"/>
        <w:tabs>
          <w:tab w:val="left" w:pos="851"/>
          <w:tab w:val="left" w:pos="1134"/>
          <w:tab w:val="left" w:pos="1276"/>
        </w:tabs>
        <w:ind w:left="426"/>
        <w:jc w:val="both"/>
        <w:rPr>
          <w:rFonts w:cs="Arial"/>
          <w:sz w:val="18"/>
          <w:szCs w:val="18"/>
          <w:lang w:val="ru-RU"/>
        </w:rPr>
      </w:pPr>
    </w:p>
    <w:p w:rsidR="009743B6" w:rsidRPr="00F63C5E" w:rsidRDefault="00F63C5E" w:rsidP="00423A8F">
      <w:pPr>
        <w:pStyle w:val="af4"/>
        <w:numPr>
          <w:ilvl w:val="1"/>
          <w:numId w:val="14"/>
        </w:numPr>
        <w:tabs>
          <w:tab w:val="left" w:pos="1276"/>
        </w:tabs>
        <w:ind w:left="0" w:firstLine="426"/>
        <w:jc w:val="both"/>
        <w:rPr>
          <w:b/>
          <w:bCs/>
          <w:sz w:val="18"/>
          <w:szCs w:val="18"/>
          <w:lang w:val="ru-RU" w:eastAsia="ru-RU"/>
        </w:rPr>
      </w:pPr>
      <w:r w:rsidRPr="00F63C5E">
        <w:rPr>
          <w:b/>
          <w:bCs/>
          <w:sz w:val="18"/>
          <w:szCs w:val="18"/>
          <w:lang w:val="ru-RU" w:eastAsia="ru-RU"/>
        </w:rPr>
        <w:t xml:space="preserve"> В области выявления, оценки и минимизации рисков ПБ Подрядчик обязан: </w:t>
      </w:r>
    </w:p>
    <w:p w:rsidR="009743B6" w:rsidRPr="00F63C5E" w:rsidRDefault="009743B6">
      <w:pPr>
        <w:pStyle w:val="af4"/>
        <w:tabs>
          <w:tab w:val="left" w:pos="1276"/>
        </w:tabs>
        <w:ind w:left="693"/>
        <w:jc w:val="both"/>
        <w:rPr>
          <w:rFonts w:cs="Arial"/>
          <w:sz w:val="18"/>
          <w:szCs w:val="18"/>
          <w:lang w:val="ru-RU"/>
        </w:rPr>
      </w:pP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1.8.1. До начала мобилизации, перед этапом выполнения работ по Договору, при любых изменениях требований Заказчика (технологического процесса, по результатам расследования и анализа происшествий), а также перед демобилизацией провести риск-сессию, с участием представителя Заказчика по выявлению и оценки  рисков ПБ планируемых работ (с учетом мобилизации, транспортировки персонала, грузов и других вспомогательных работ, сопутствующих договору) с предоставлением Заказчику реестра рисков ПБ и мероприятий по их минимизации. В случае отсутствия у Подрядчика собственной методической базы для проведения оценки рисков ПБ использовать методическую базу Заказчика.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1.8.2. По запросу Заказчика участвовать в риск-сессиях для идентификации рисков по предоставляемым работам или смежным/совмещенным работам.</w:t>
      </w:r>
    </w:p>
    <w:p w:rsidR="009743B6" w:rsidRPr="00F63C5E" w:rsidRDefault="00F63C5E">
      <w:pPr>
        <w:tabs>
          <w:tab w:val="left" w:pos="993"/>
        </w:tabs>
        <w:ind w:firstLine="426"/>
        <w:jc w:val="both"/>
        <w:rPr>
          <w:rFonts w:cs="Arial"/>
          <w:sz w:val="18"/>
          <w:szCs w:val="18"/>
          <w:lang w:val="ru-RU"/>
        </w:rPr>
      </w:pPr>
      <w:r w:rsidRPr="00F63C5E">
        <w:rPr>
          <w:rFonts w:cs="Arial"/>
          <w:sz w:val="18"/>
          <w:szCs w:val="18"/>
          <w:lang w:val="ru-RU"/>
        </w:rPr>
        <w:t xml:space="preserve">1.8.3. Организовать проведение регулярной оценки рисков ПБ и обучение собственного персонала (в том числе персонала Субподрядчика) методам оценки рисков ПБ.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1.8.4. Обеспечить информирование собственного персонала (в том числе персонала Субподрядчика) и персонала Заказчика о выявленных рисках ПБ,</w:t>
      </w:r>
      <w:r w:rsidRPr="00F63C5E">
        <w:rPr>
          <w:sz w:val="18"/>
          <w:szCs w:val="18"/>
          <w:lang w:val="ru-RU"/>
        </w:rPr>
        <w:t xml:space="preserve"> </w:t>
      </w:r>
      <w:r w:rsidRPr="00F63C5E">
        <w:rPr>
          <w:rFonts w:cs="Arial"/>
          <w:sz w:val="18"/>
          <w:szCs w:val="18"/>
          <w:lang w:val="ru-RU"/>
        </w:rPr>
        <w:t xml:space="preserve">если выявленные риски могут оказать на них воздействие (опасные действия/опасные условия).   </w:t>
      </w:r>
    </w:p>
    <w:p w:rsidR="009743B6" w:rsidRPr="00F63C5E" w:rsidRDefault="00F63C5E">
      <w:pPr>
        <w:tabs>
          <w:tab w:val="left" w:pos="1276"/>
        </w:tabs>
        <w:ind w:firstLine="426"/>
        <w:jc w:val="both"/>
        <w:rPr>
          <w:rFonts w:cs="Arial"/>
          <w:sz w:val="18"/>
          <w:szCs w:val="18"/>
          <w:lang w:val="ru-RU"/>
        </w:rPr>
      </w:pPr>
      <w:r w:rsidRPr="00F63C5E">
        <w:rPr>
          <w:rFonts w:cs="Arial"/>
          <w:sz w:val="18"/>
          <w:szCs w:val="18"/>
          <w:lang w:val="ru-RU"/>
        </w:rPr>
        <w:t xml:space="preserve">1.8.5. </w:t>
      </w:r>
      <w:r w:rsidRPr="00F63C5E">
        <w:rPr>
          <w:rFonts w:cs="Arial"/>
          <w:color w:val="000000"/>
          <w:sz w:val="18"/>
          <w:szCs w:val="18"/>
          <w:lang w:val="ru-RU"/>
        </w:rPr>
        <w:t>До начала выполнения работ сформировать перечень работ повышенной опасности.</w:t>
      </w:r>
      <w:r w:rsidRPr="00F63C5E">
        <w:rPr>
          <w:sz w:val="18"/>
          <w:szCs w:val="18"/>
          <w:lang w:val="ru-RU"/>
        </w:rPr>
        <w:t xml:space="preserve"> </w:t>
      </w:r>
      <w:r w:rsidRPr="00F63C5E">
        <w:rPr>
          <w:rFonts w:cs="Arial"/>
          <w:color w:val="000000"/>
          <w:sz w:val="18"/>
          <w:szCs w:val="18"/>
          <w:lang w:val="ru-RU"/>
        </w:rPr>
        <w:t xml:space="preserve">Для каждой работы повышенной опасности необходимо разработать и/или своевременно актуализировать анализ безопасности работ (АБР), с учётом возможных сезонных рисков и условий выполнения работ непосредственно на месте. АБР должен быть утвержден ответственным руководителем и ознакомлена с работниками Подрядчика. </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pPr>
        <w:pStyle w:val="af4"/>
        <w:ind w:left="0" w:firstLine="426"/>
        <w:rPr>
          <w:b/>
          <w:bCs/>
          <w:sz w:val="18"/>
          <w:szCs w:val="18"/>
          <w:lang w:val="ru-RU" w:eastAsia="ru-RU"/>
        </w:rPr>
      </w:pPr>
      <w:r w:rsidRPr="00F63C5E">
        <w:rPr>
          <w:b/>
          <w:bCs/>
          <w:sz w:val="18"/>
          <w:szCs w:val="18"/>
          <w:lang w:val="ru-RU" w:eastAsia="ru-RU"/>
        </w:rPr>
        <w:t xml:space="preserve">1.9    </w:t>
      </w:r>
      <w:proofErr w:type="gramStart"/>
      <w:r w:rsidRPr="00F63C5E">
        <w:rPr>
          <w:b/>
          <w:bCs/>
          <w:sz w:val="18"/>
          <w:szCs w:val="18"/>
          <w:lang w:val="ru-RU" w:eastAsia="ru-RU"/>
        </w:rPr>
        <w:t>В</w:t>
      </w:r>
      <w:proofErr w:type="gramEnd"/>
      <w:r w:rsidRPr="00F63C5E">
        <w:rPr>
          <w:b/>
          <w:bCs/>
          <w:sz w:val="18"/>
          <w:szCs w:val="18"/>
          <w:lang w:val="ru-RU" w:eastAsia="ru-RU"/>
        </w:rPr>
        <w:t xml:space="preserve"> области реализации Плана управления договором по ПБ Подрядчик обязан: </w:t>
      </w:r>
    </w:p>
    <w:p w:rsidR="009743B6" w:rsidRPr="00F63C5E" w:rsidRDefault="009743B6">
      <w:pPr>
        <w:pStyle w:val="af4"/>
        <w:ind w:left="0" w:firstLine="426"/>
        <w:rPr>
          <w:b/>
          <w:bCs/>
          <w:sz w:val="18"/>
          <w:szCs w:val="18"/>
          <w:lang w:val="ru-RU" w:eastAsia="ru-RU"/>
        </w:rPr>
      </w:pPr>
    </w:p>
    <w:p w:rsidR="009743B6" w:rsidRPr="00F63C5E" w:rsidRDefault="00F63C5E" w:rsidP="00423A8F">
      <w:pPr>
        <w:pStyle w:val="af4"/>
        <w:numPr>
          <w:ilvl w:val="2"/>
          <w:numId w:val="12"/>
        </w:numPr>
        <w:tabs>
          <w:tab w:val="left" w:pos="851"/>
          <w:tab w:val="left" w:pos="993"/>
          <w:tab w:val="left" w:pos="1276"/>
        </w:tabs>
        <w:ind w:left="0" w:firstLine="426"/>
        <w:jc w:val="both"/>
        <w:rPr>
          <w:rFonts w:cs="Arial"/>
          <w:sz w:val="18"/>
          <w:szCs w:val="18"/>
          <w:lang w:val="ru-RU"/>
        </w:rPr>
      </w:pPr>
      <w:r w:rsidRPr="00F63C5E">
        <w:rPr>
          <w:rFonts w:cs="Arial"/>
          <w:sz w:val="18"/>
          <w:szCs w:val="18"/>
          <w:lang w:val="ru-RU"/>
        </w:rPr>
        <w:t xml:space="preserve">До начала мобилизации, либо по согласованию с Заказчиком в течении 30 календарных дней, следующих за датой подписания любого договора между Заказчиком и Подрядчиком, в которых имеется ссылка на настоящее Соглашение, в целях обеспечения требований в области ПБ разработать и согласовывать с Заказчиком план мероприятий в области ПБ и включить их План управления договором (далее – ПУД). Мероприятия, включенные в </w:t>
      </w:r>
      <w:r w:rsidRPr="00F63C5E">
        <w:rPr>
          <w:rFonts w:cs="Arial"/>
          <w:sz w:val="18"/>
          <w:szCs w:val="18"/>
          <w:lang w:val="ru-RU"/>
        </w:rPr>
        <w:lastRenderedPageBreak/>
        <w:t>ПУД должны быть конкретными, измеримыми, актуальными, учитывать специфику проведения работ, учитывать анализ потенциальных рисков и быть направленными на развитие системы ПБ Подрядчика.</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При реализации договорных обязательств </w:t>
      </w:r>
      <w:r w:rsidRPr="00F63C5E">
        <w:rPr>
          <w:bCs/>
          <w:sz w:val="18"/>
          <w:szCs w:val="18"/>
          <w:lang w:val="ru-RU" w:eastAsia="ru-RU"/>
        </w:rPr>
        <w:t>обеспечить</w:t>
      </w:r>
      <w:r w:rsidRPr="00F63C5E">
        <w:rPr>
          <w:rFonts w:cs="Arial"/>
          <w:sz w:val="18"/>
          <w:szCs w:val="18"/>
          <w:lang w:val="ru-RU"/>
        </w:rPr>
        <w:t xml:space="preserve"> исполнение Плана мероприятий в области ПБ. Статус выполнения мероприятий включается в оценку эффективности деятельности Подрядчика по ПБ.</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Совместно с Заказчиком осуществлять пересмотр плана мероприятий в области ПБ в рамках исполнения договорных обязательств до начала любого этапа или любой части работ, в отношении которых были выявлены новые опасные факторы в области ПБ, а также по результатам расследования происшествий, но не реже одного раза в квартал.</w:t>
      </w:r>
    </w:p>
    <w:p w:rsidR="009743B6" w:rsidRPr="00F63C5E" w:rsidRDefault="00F63C5E" w:rsidP="00423A8F">
      <w:pPr>
        <w:pStyle w:val="af4"/>
        <w:numPr>
          <w:ilvl w:val="2"/>
          <w:numId w:val="12"/>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Выполнять все необходимые мероприятия, в том числе </w:t>
      </w:r>
      <w:proofErr w:type="spellStart"/>
      <w:r w:rsidRPr="00F63C5E">
        <w:rPr>
          <w:rFonts w:cs="Arial"/>
          <w:sz w:val="18"/>
          <w:szCs w:val="18"/>
          <w:lang w:val="ru-RU"/>
        </w:rPr>
        <w:t>проактивные</w:t>
      </w:r>
      <w:proofErr w:type="spellEnd"/>
      <w:r w:rsidRPr="00F63C5E">
        <w:rPr>
          <w:rFonts w:cs="Arial"/>
          <w:sz w:val="18"/>
          <w:szCs w:val="18"/>
          <w:lang w:val="ru-RU"/>
        </w:rPr>
        <w:t xml:space="preserve"> мероприятия, указанные в ПУД за счет собственных средств.</w:t>
      </w:r>
    </w:p>
    <w:p w:rsidR="009743B6" w:rsidRPr="00F63C5E" w:rsidRDefault="009743B6">
      <w:pPr>
        <w:tabs>
          <w:tab w:val="left" w:pos="567"/>
          <w:tab w:val="left" w:pos="709"/>
          <w:tab w:val="left" w:pos="851"/>
        </w:tabs>
        <w:ind w:firstLine="426"/>
        <w:jc w:val="both"/>
        <w:rPr>
          <w:rFonts w:cs="Arial"/>
          <w:sz w:val="18"/>
          <w:szCs w:val="18"/>
          <w:lang w:val="ru-RU"/>
        </w:rPr>
      </w:pPr>
    </w:p>
    <w:p w:rsidR="009743B6" w:rsidRPr="00F63C5E" w:rsidRDefault="00F63C5E" w:rsidP="00423A8F">
      <w:pPr>
        <w:pStyle w:val="af4"/>
        <w:numPr>
          <w:ilvl w:val="1"/>
          <w:numId w:val="15"/>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организации и управления Субподрядчиками Подрядчик обязан: </w:t>
      </w:r>
    </w:p>
    <w:p w:rsidR="009743B6" w:rsidRPr="00F63C5E" w:rsidRDefault="009743B6">
      <w:pPr>
        <w:tabs>
          <w:tab w:val="left" w:pos="1276"/>
        </w:tabs>
        <w:jc w:val="both"/>
        <w:rPr>
          <w:b/>
          <w:bCs/>
          <w:sz w:val="18"/>
          <w:szCs w:val="18"/>
          <w:lang w:val="ru-RU" w:eastAsia="ru-RU"/>
        </w:rPr>
      </w:pP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w:t>
      </w:r>
      <w:r w:rsidRPr="00F63C5E">
        <w:rPr>
          <w:rFonts w:cs="Arial"/>
          <w:sz w:val="18"/>
          <w:szCs w:val="18"/>
          <w:lang w:val="ru-RU"/>
        </w:rPr>
        <w:tab/>
        <w:t xml:space="preserve">Включать требования Заказчика в области ПБ (настоящее Соглашение, ЛНА Заказчика в области ПБ) в договоры с Субподрядчиками, которые оказывают услуги на объектах (месторождениях, лицензионных участках) Заказчика. При изменении требований ПБ Заказчика, отраженных в ЛНА Заказчика, и доведенных до сведения подрядчика путем заключения дополнительного соглашения к договору, Подрядчик обязан внести соответствующие изменения в договоры с Субподрядчиками.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1.10.2. Разработать и согласовать с Заказчиком регламентирующий документ по организации и управлению Субподрядчиком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1.10.3. Обеспечить функционирование системы управления и производственного контроля за работой в области ПБ привлекаемого Субподрядчика;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1.10.4. До начала выполнения работ ознакомить персонал (в </w:t>
      </w:r>
      <w:proofErr w:type="spellStart"/>
      <w:r w:rsidRPr="00F63C5E">
        <w:rPr>
          <w:rFonts w:cs="Arial"/>
          <w:sz w:val="18"/>
          <w:szCs w:val="18"/>
          <w:lang w:val="ru-RU"/>
        </w:rPr>
        <w:t>т.ч</w:t>
      </w:r>
      <w:proofErr w:type="spellEnd"/>
      <w:r w:rsidRPr="00F63C5E">
        <w:rPr>
          <w:rFonts w:cs="Arial"/>
          <w:sz w:val="18"/>
          <w:szCs w:val="18"/>
          <w:lang w:val="ru-RU"/>
        </w:rPr>
        <w:t xml:space="preserve">. вновь принятого и персонал Субподрядчика) с требованиями Заказчика в области ПБ.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1.10.5. Совместно с Субподрядчиком провести оценку рисков всех выполняемых операций по договору. На основании оценки должны быть подготовлены мероприятия по управлению рисками.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1.10.6. Письменно информировать Заказчика в случае, если перечень Субподрядчиков изменяется в ходе исполнения работ по договору, чтобы до даты начала мобилизации таких Субподрядчиков у Заказчика было достаточно времени на рассмотрение и согласование Субподрядчиков.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1.10.7. Включить про-активные мероприятия по управлению Субподрядчиком в области ПБ в План управления договором.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1.10.8. Организовать процедуру выбора и допуска к работе Субподрядчика в соответствии с установленными требованиями Заказчика.  До заключения договора с Субподрядчиком, Подрядчик обязан провести технический аудит и квалификацию Субподрядчика, результаты аудита должным быть согласованы с Заказчиком. После мобилизации Субподрядчика на объект Заказчика, Подрядчик обязан провести аудит готовности и выдать акт-допуск Субподрядчику в соответствии с требованиями Заказчика.</w:t>
      </w:r>
      <w:r w:rsidRPr="00F63C5E">
        <w:rPr>
          <w:sz w:val="18"/>
          <w:szCs w:val="18"/>
          <w:lang w:val="ru-RU"/>
        </w:rPr>
        <w:t xml:space="preserve"> Подрядчик вправе привлечь в качестве </w:t>
      </w:r>
      <w:r w:rsidRPr="00F63C5E">
        <w:rPr>
          <w:rFonts w:cs="Arial"/>
          <w:sz w:val="18"/>
          <w:szCs w:val="18"/>
          <w:lang w:val="ru-RU"/>
        </w:rPr>
        <w:t>Субподрядчика</w:t>
      </w:r>
      <w:r w:rsidRPr="00F63C5E">
        <w:rPr>
          <w:sz w:val="18"/>
          <w:szCs w:val="18"/>
          <w:lang w:val="ru-RU"/>
        </w:rPr>
        <w:t xml:space="preserve"> третье лицо, которое имеет от Заказчика статус «квалифицирован» по соответствующей услуге, либо иное лицо, соответствующее критериям квалификации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1.10.9. Заказчик оставляет за собой право запрета допуска Субподрядчика и </w:t>
      </w:r>
      <w:proofErr w:type="spellStart"/>
      <w:r w:rsidRPr="00F63C5E">
        <w:rPr>
          <w:rFonts w:cs="Arial"/>
          <w:sz w:val="18"/>
          <w:szCs w:val="18"/>
          <w:lang w:val="ru-RU"/>
        </w:rPr>
        <w:t>Суб-Суб</w:t>
      </w:r>
      <w:proofErr w:type="spellEnd"/>
      <w:r w:rsidRPr="00F63C5E">
        <w:rPr>
          <w:rFonts w:cs="Arial"/>
          <w:sz w:val="18"/>
          <w:szCs w:val="18"/>
          <w:lang w:val="ru-RU"/>
        </w:rPr>
        <w:t xml:space="preserve"> Подрядчика для выполнения работ на объектах Заказчика.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 xml:space="preserve">1.10.10. </w:t>
      </w:r>
      <w:r w:rsidRPr="00F63C5E">
        <w:rPr>
          <w:sz w:val="18"/>
          <w:szCs w:val="18"/>
          <w:lang w:val="ru-RU"/>
        </w:rPr>
        <w:t xml:space="preserve">Допуск </w:t>
      </w:r>
      <w:r w:rsidRPr="00F63C5E">
        <w:rPr>
          <w:rFonts w:cs="Arial"/>
          <w:sz w:val="18"/>
          <w:szCs w:val="18"/>
          <w:lang w:val="ru-RU"/>
        </w:rPr>
        <w:t>Субподрядчика</w:t>
      </w:r>
      <w:r w:rsidRPr="00F63C5E">
        <w:rPr>
          <w:sz w:val="18"/>
          <w:szCs w:val="18"/>
          <w:lang w:val="ru-RU"/>
        </w:rPr>
        <w:t xml:space="preserve"> к выполнению работ будет производиться только после согласования результатов проверки со службой ПБ </w:t>
      </w:r>
      <w:r w:rsidRPr="00F63C5E">
        <w:rPr>
          <w:rFonts w:cs="Arial"/>
          <w:sz w:val="18"/>
          <w:szCs w:val="18"/>
          <w:lang w:val="ru-RU"/>
        </w:rPr>
        <w:t>Заказчика</w:t>
      </w:r>
      <w:r w:rsidRPr="00F63C5E">
        <w:rPr>
          <w:sz w:val="18"/>
          <w:szCs w:val="18"/>
          <w:lang w:val="ru-RU"/>
        </w:rPr>
        <w:t xml:space="preserve">, в порядке, установленном </w:t>
      </w:r>
      <w:r w:rsidRPr="00F63C5E">
        <w:rPr>
          <w:rFonts w:cs="Arial"/>
          <w:sz w:val="18"/>
          <w:szCs w:val="18"/>
          <w:lang w:val="ru-RU"/>
        </w:rPr>
        <w:t>требованиями Заказчика в области ПБ</w:t>
      </w:r>
      <w:r w:rsidRPr="00F63C5E">
        <w:rPr>
          <w:sz w:val="18"/>
          <w:szCs w:val="18"/>
          <w:lang w:val="ru-RU"/>
        </w:rPr>
        <w:t xml:space="preserve">. </w:t>
      </w:r>
    </w:p>
    <w:p w:rsidR="009743B6" w:rsidRPr="00F63C5E" w:rsidRDefault="00F63C5E">
      <w:pPr>
        <w:tabs>
          <w:tab w:val="left" w:pos="851"/>
          <w:tab w:val="left" w:pos="1134"/>
          <w:tab w:val="left" w:pos="1276"/>
        </w:tabs>
        <w:ind w:firstLine="426"/>
        <w:jc w:val="both"/>
        <w:rPr>
          <w:rFonts w:cs="Arial"/>
          <w:sz w:val="18"/>
          <w:szCs w:val="18"/>
          <w:lang w:val="ru-RU"/>
        </w:rPr>
      </w:pPr>
      <w:r w:rsidRPr="00F63C5E">
        <w:rPr>
          <w:rFonts w:cs="Arial"/>
          <w:sz w:val="18"/>
          <w:szCs w:val="18"/>
          <w:lang w:val="ru-RU"/>
        </w:rPr>
        <w:t>1.10.11.</w:t>
      </w:r>
      <w:r w:rsidRPr="00F63C5E">
        <w:rPr>
          <w:sz w:val="18"/>
          <w:szCs w:val="18"/>
          <w:lang w:val="ru-RU"/>
        </w:rPr>
        <w:t xml:space="preserve"> </w:t>
      </w:r>
      <w:r w:rsidRPr="00F63C5E">
        <w:rPr>
          <w:rFonts w:cs="Arial"/>
          <w:bCs/>
          <w:sz w:val="18"/>
          <w:szCs w:val="18"/>
          <w:lang w:val="ru-RU" w:eastAsia="ru-RU"/>
        </w:rPr>
        <w:t xml:space="preserve">Подрядчик несет полную ответственность за все работы, выполняемые Субподрядчиком, </w:t>
      </w:r>
      <w:r w:rsidRPr="00F63C5E">
        <w:rPr>
          <w:sz w:val="18"/>
          <w:szCs w:val="18"/>
          <w:lang w:val="ru-RU"/>
        </w:rPr>
        <w:t>а также иными организациями,</w:t>
      </w:r>
      <w:r w:rsidRPr="00F63C5E">
        <w:rPr>
          <w:rFonts w:cs="Arial"/>
          <w:bCs/>
          <w:sz w:val="18"/>
          <w:szCs w:val="18"/>
          <w:lang w:val="ru-RU" w:eastAsia="ru-RU"/>
        </w:rPr>
        <w:t xml:space="preserve"> лицами,</w:t>
      </w:r>
      <w:r w:rsidRPr="00F63C5E">
        <w:rPr>
          <w:sz w:val="18"/>
          <w:szCs w:val="18"/>
          <w:lang w:val="ru-RU"/>
        </w:rPr>
        <w:t xml:space="preserve"> привлекаемыми </w:t>
      </w:r>
      <w:r w:rsidRPr="00F63C5E">
        <w:rPr>
          <w:rFonts w:cs="Arial"/>
          <w:bCs/>
          <w:sz w:val="18"/>
          <w:szCs w:val="18"/>
          <w:lang w:val="ru-RU" w:eastAsia="ru-RU"/>
        </w:rPr>
        <w:t>Подрядчиком</w:t>
      </w:r>
      <w:r w:rsidRPr="00F63C5E">
        <w:rPr>
          <w:sz w:val="18"/>
          <w:szCs w:val="18"/>
          <w:lang w:val="ru-RU"/>
        </w:rPr>
        <w:t xml:space="preserve"> для исполнения принятых на себя договорных обязательств</w:t>
      </w:r>
      <w:r w:rsidRPr="00F63C5E">
        <w:rPr>
          <w:bCs/>
          <w:sz w:val="18"/>
          <w:szCs w:val="18"/>
          <w:lang w:val="ru-RU" w:eastAsia="ru-RU"/>
        </w:rPr>
        <w:t xml:space="preserve"> на объектах </w:t>
      </w:r>
      <w:r w:rsidRPr="00F63C5E">
        <w:rPr>
          <w:rFonts w:cs="Arial"/>
          <w:bCs/>
          <w:sz w:val="18"/>
          <w:szCs w:val="18"/>
          <w:lang w:val="ru-RU" w:eastAsia="ru-RU"/>
        </w:rPr>
        <w:t xml:space="preserve">Заказчика. </w:t>
      </w:r>
    </w:p>
    <w:p w:rsidR="009743B6" w:rsidRPr="00F63C5E" w:rsidRDefault="009743B6">
      <w:pPr>
        <w:pStyle w:val="af4"/>
        <w:tabs>
          <w:tab w:val="left" w:pos="851"/>
        </w:tabs>
        <w:ind w:left="0" w:firstLine="426"/>
        <w:jc w:val="both"/>
        <w:rPr>
          <w:rFonts w:cs="Arial"/>
          <w:sz w:val="18"/>
          <w:szCs w:val="18"/>
          <w:lang w:val="ru-RU"/>
        </w:rPr>
      </w:pPr>
    </w:p>
    <w:p w:rsidR="009743B6" w:rsidRPr="00F63C5E" w:rsidRDefault="00F63C5E" w:rsidP="00423A8F">
      <w:pPr>
        <w:pStyle w:val="af4"/>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 xml:space="preserve">В области реагирования на чрезвычайные ситуации (ЧС) Подрядчик обязан: </w:t>
      </w:r>
    </w:p>
    <w:p w:rsidR="009743B6" w:rsidRPr="00F63C5E" w:rsidRDefault="009743B6">
      <w:pPr>
        <w:pStyle w:val="af4"/>
        <w:tabs>
          <w:tab w:val="left" w:pos="1276"/>
        </w:tabs>
        <w:ind w:left="426"/>
        <w:jc w:val="both"/>
        <w:rPr>
          <w:b/>
          <w:bCs/>
          <w:sz w:val="18"/>
          <w:szCs w:val="18"/>
          <w:lang w:val="ru-RU" w:eastAsia="ru-RU"/>
        </w:rPr>
      </w:pP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sz w:val="18"/>
          <w:szCs w:val="18"/>
          <w:lang w:val="ru-RU"/>
        </w:rPr>
        <w:t xml:space="preserve"> Обеспечить соблюдение норм </w:t>
      </w:r>
      <w:r w:rsidRPr="00F63C5E">
        <w:rPr>
          <w:rFonts w:cs="Times New Roman CYR"/>
          <w:sz w:val="18"/>
          <w:szCs w:val="18"/>
          <w:lang w:val="ru-RU"/>
        </w:rPr>
        <w:t>действующего законодательства Российской Федерации</w:t>
      </w:r>
      <w:r w:rsidRPr="00F63C5E">
        <w:rPr>
          <w:rFonts w:cs="Arial"/>
          <w:sz w:val="18"/>
          <w:szCs w:val="18"/>
          <w:lang w:val="ru-RU"/>
        </w:rPr>
        <w:t xml:space="preserve"> в области предупреждения и ликвидации чрезвычайных ситуаций (ЧС) применимых к деятельности Подрядчика на объектах Заказчика</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В случаях, предусмотренных законодательными требованиями, проводить обучение собственного персонала по вопросам предупреждения ЧС и учебные тренировки и при этом своевременно согласовывать с Заказчиком проведение тренировок, если они планируются к проведению непосредственно на объектах Заказчика. </w:t>
      </w:r>
    </w:p>
    <w:p w:rsidR="009743B6" w:rsidRPr="00F63C5E" w:rsidRDefault="00F63C5E" w:rsidP="00423A8F">
      <w:pPr>
        <w:pStyle w:val="af4"/>
        <w:numPr>
          <w:ilvl w:val="2"/>
          <w:numId w:val="13"/>
        </w:numPr>
        <w:tabs>
          <w:tab w:val="left" w:pos="709"/>
          <w:tab w:val="left" w:pos="851"/>
          <w:tab w:val="left" w:pos="1134"/>
          <w:tab w:val="left" w:pos="1276"/>
        </w:tabs>
        <w:ind w:left="0" w:firstLine="426"/>
        <w:jc w:val="both"/>
        <w:rPr>
          <w:rFonts w:cs="Arial"/>
          <w:sz w:val="18"/>
          <w:szCs w:val="18"/>
          <w:lang w:val="ru-RU"/>
        </w:rPr>
      </w:pPr>
      <w:r w:rsidRPr="00F63C5E">
        <w:rPr>
          <w:rFonts w:cs="Arial"/>
          <w:sz w:val="18"/>
          <w:szCs w:val="18"/>
          <w:lang w:val="ru-RU"/>
        </w:rPr>
        <w:t xml:space="preserve"> Заказчик может, по согласованию с Подрядчиком, привлекать Подрядчика к проведению своих учений для обеспечения согласованности действий и развития компетенций.</w:t>
      </w:r>
    </w:p>
    <w:p w:rsidR="009743B6" w:rsidRPr="00F63C5E" w:rsidRDefault="009743B6">
      <w:pPr>
        <w:widowControl w:val="0"/>
        <w:tabs>
          <w:tab w:val="left" w:pos="851"/>
          <w:tab w:val="left" w:pos="993"/>
        </w:tabs>
        <w:ind w:firstLine="426"/>
        <w:jc w:val="both"/>
        <w:rPr>
          <w:rFonts w:cs="Arial"/>
          <w:sz w:val="18"/>
          <w:szCs w:val="18"/>
          <w:lang w:val="ru-RU"/>
        </w:rPr>
      </w:pPr>
    </w:p>
    <w:p w:rsidR="009743B6" w:rsidRPr="00F63C5E" w:rsidRDefault="00F63C5E" w:rsidP="00423A8F">
      <w:pPr>
        <w:pStyle w:val="af4"/>
        <w:widowControl w:val="0"/>
        <w:numPr>
          <w:ilvl w:val="1"/>
          <w:numId w:val="13"/>
        </w:numPr>
        <w:tabs>
          <w:tab w:val="left" w:pos="1276"/>
        </w:tabs>
        <w:ind w:left="0" w:firstLine="426"/>
        <w:jc w:val="both"/>
        <w:rPr>
          <w:b/>
          <w:bCs/>
          <w:sz w:val="18"/>
          <w:szCs w:val="18"/>
          <w:lang w:val="ru-RU" w:eastAsia="ru-RU"/>
        </w:rPr>
      </w:pPr>
      <w:r w:rsidRPr="00F63C5E">
        <w:rPr>
          <w:b/>
          <w:bCs/>
          <w:sz w:val="18"/>
          <w:szCs w:val="18"/>
          <w:lang w:val="ru-RU" w:eastAsia="ru-RU"/>
        </w:rPr>
        <w:t>В области информирования о происшествиях и проведении расследований Подрядчик обязан:</w:t>
      </w:r>
    </w:p>
    <w:p w:rsidR="009743B6" w:rsidRPr="00F63C5E" w:rsidRDefault="00F63C5E">
      <w:pPr>
        <w:pStyle w:val="af4"/>
        <w:widowControl w:val="0"/>
        <w:tabs>
          <w:tab w:val="left" w:pos="1276"/>
        </w:tabs>
        <w:ind w:left="426"/>
        <w:jc w:val="both"/>
        <w:rPr>
          <w:b/>
          <w:bCs/>
          <w:sz w:val="18"/>
          <w:szCs w:val="18"/>
          <w:lang w:val="ru-RU" w:eastAsia="ru-RU"/>
        </w:rPr>
      </w:pPr>
      <w:r w:rsidRPr="00F63C5E">
        <w:rPr>
          <w:b/>
          <w:bCs/>
          <w:sz w:val="18"/>
          <w:szCs w:val="18"/>
          <w:lang w:val="ru-RU" w:eastAsia="ru-RU"/>
        </w:rPr>
        <w:t xml:space="preserve">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Оперативно (в течение 1 часа с момента возникновения происшествия) информировать Заказчика о произошедшем несчастном случае, аварии, инциденте, дорожно-транспортном и других происшествиях и в течение 24 часов с момента возникновения происшествия, передать информацию в адрес Заказчика сообщением по электронной почте или письмом установленной формы (Приложение №4). Информированию подлежат все происшествия, произошедшие на лицензионных участках Заказчика (включая жилые городки и производственные участки Подрядчика), а также на автодорогах от точек мобилизации Подрядчика (места сбора Персонала) до объекта Заказчика в рамках выполнения работ по договору (включая этапы мобилизации и демобилизации).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Разработать для каждого объекта Схему передачи оперативной информации о происшествиях с указанием контактных данных представителей </w:t>
      </w:r>
      <w:r w:rsidRPr="00F63C5E">
        <w:rPr>
          <w:rFonts w:cs="Arial"/>
          <w:sz w:val="18"/>
          <w:szCs w:val="18"/>
          <w:lang w:val="ru-RU"/>
        </w:rPr>
        <w:t>Заказчика</w:t>
      </w:r>
      <w:r w:rsidRPr="00F63C5E">
        <w:rPr>
          <w:rFonts w:cs="Arial"/>
          <w:bCs/>
          <w:sz w:val="18"/>
          <w:szCs w:val="18"/>
          <w:lang w:val="ru-RU" w:eastAsia="ru-RU"/>
        </w:rPr>
        <w:t xml:space="preserve"> и довести до сведения персонала </w:t>
      </w:r>
      <w:r w:rsidRPr="00F63C5E">
        <w:rPr>
          <w:bCs/>
          <w:sz w:val="18"/>
          <w:szCs w:val="18"/>
          <w:lang w:val="ru-RU" w:eastAsia="ru-RU"/>
        </w:rPr>
        <w:t>Подрядчик</w:t>
      </w:r>
      <w:r w:rsidRPr="00F63C5E">
        <w:rPr>
          <w:rFonts w:cs="Arial"/>
          <w:bCs/>
          <w:sz w:val="18"/>
          <w:szCs w:val="18"/>
          <w:lang w:val="ru-RU" w:eastAsia="ru-RU"/>
        </w:rPr>
        <w:t xml:space="preserve">а и иных лиц.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В дополнение к требованиям законодательства РФ проводить внутреннее расследование происшествий с определением системных причин возникновения происшествия и разработкой корректирующих </w:t>
      </w:r>
      <w:r w:rsidRPr="00F63C5E">
        <w:rPr>
          <w:rFonts w:cs="Arial"/>
          <w:bCs/>
          <w:sz w:val="18"/>
          <w:szCs w:val="18"/>
          <w:lang w:val="ru-RU" w:eastAsia="ru-RU"/>
        </w:rPr>
        <w:lastRenderedPageBreak/>
        <w:t xml:space="preserve">мероприятий. В случае, если происшествие, согласно внутренним процедурам Заказчика находится в зоне контроля Заказчика, расследование проводится комиссией Заказчика.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Предоставлять</w:t>
      </w:r>
      <w:r w:rsidRPr="00F63C5E">
        <w:rPr>
          <w:rFonts w:cs="Arial"/>
          <w:bCs/>
          <w:sz w:val="18"/>
          <w:szCs w:val="18"/>
          <w:lang w:eastAsia="ru-RU"/>
        </w:rPr>
        <w:t> </w:t>
      </w:r>
      <w:r w:rsidRPr="00F63C5E">
        <w:rPr>
          <w:rFonts w:cs="Arial"/>
          <w:bCs/>
          <w:sz w:val="18"/>
          <w:szCs w:val="18"/>
          <w:lang w:val="ru-RU" w:eastAsia="ru-RU"/>
        </w:rPr>
        <w:t xml:space="preserve">информацию, необходимую для расследования происшествия, обстоятельства которого напрямую или косвенно связаны с деятельностью Подрядчика, а также принимать участие в расследовании происшествия, проведение которого инициировано Заказчиком в соответствии с </w:t>
      </w:r>
      <w:r w:rsidRPr="00F63C5E">
        <w:rPr>
          <w:rFonts w:cs="Arial"/>
          <w:sz w:val="18"/>
          <w:szCs w:val="18"/>
          <w:lang w:val="ru-RU"/>
        </w:rPr>
        <w:t>требованиями Заказчика в области ПБ</w:t>
      </w:r>
      <w:r w:rsidRPr="00F63C5E">
        <w:rPr>
          <w:rFonts w:cs="Arial"/>
          <w:bCs/>
          <w:sz w:val="18"/>
          <w:szCs w:val="18"/>
          <w:lang w:val="ru-RU" w:eastAsia="ru-RU"/>
        </w:rPr>
        <w:t>.</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Разработанные Заказчиком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bCs/>
          <w:sz w:val="18"/>
          <w:szCs w:val="18"/>
          <w:lang w:val="ru-RU" w:eastAsia="ru-RU"/>
        </w:rPr>
        <w:t xml:space="preserve"> </w:t>
      </w:r>
      <w:r w:rsidRPr="00F63C5E">
        <w:rPr>
          <w:rFonts w:cs="Arial"/>
          <w:sz w:val="18"/>
          <w:szCs w:val="18"/>
          <w:lang w:val="ru-RU"/>
        </w:rPr>
        <w:t xml:space="preserve">По итогам расследования смертельного несчастного случая (кроме происшествий, связанных со смертью персонала по причине заболевания) подготовить видеоролик по причинам происшествия и предоставить Заказчику указанный видеоролик на условиях простой (неисключительной) лицензии с правом его воспроизведения и публичного показа любым способом по выбору Заказчика на территории Российской Федерации и в течение всего срока действия исключительного права на видеоролик для тиражирования заинтересованным лицам, с целью недопущения подобных случаев. Материалы для подготовки видеоролика (сценарий) и итоговый видеоролик должны быть согласованы с Заказчиком.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Все случаи эвакуации персонала по здоровью регистрировать в здравпункте Заказчика или </w:t>
      </w:r>
      <w:r w:rsidRPr="00F63C5E">
        <w:rPr>
          <w:bCs/>
          <w:sz w:val="18"/>
          <w:szCs w:val="18"/>
          <w:lang w:val="ru-RU" w:eastAsia="ru-RU"/>
        </w:rPr>
        <w:t>Подрядчик</w:t>
      </w:r>
      <w:r w:rsidRPr="00F63C5E">
        <w:rPr>
          <w:rFonts w:cs="Arial"/>
          <w:bCs/>
          <w:sz w:val="18"/>
          <w:szCs w:val="18"/>
          <w:lang w:val="ru-RU" w:eastAsia="ru-RU"/>
        </w:rPr>
        <w:t>а,</w:t>
      </w:r>
      <w:r w:rsidRPr="00F63C5E">
        <w:rPr>
          <w:rFonts w:cs="Arial"/>
          <w:sz w:val="18"/>
          <w:szCs w:val="18"/>
          <w:lang w:val="ru-RU"/>
        </w:rPr>
        <w:t xml:space="preserve"> в журнале регистрации с оформлением отчета о случае медицинской эвакуации и направлением его в адрес ответственного лица Заказчика. Разработанные Подрядчиком в ходе расследования, корректирующие мероприятия обязательны к исполнению персоналом Подрядчика и иных лиц в установленные комиссией по расследованию сроки.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систему информирования собственного персонала и персонала </w:t>
      </w:r>
      <w:r w:rsidRPr="00F63C5E">
        <w:rPr>
          <w:rFonts w:cs="Arial"/>
          <w:bCs/>
          <w:sz w:val="18"/>
          <w:szCs w:val="18"/>
          <w:lang w:val="ru-RU" w:eastAsia="ru-RU"/>
        </w:rPr>
        <w:t>Субподрядчика</w:t>
      </w:r>
      <w:r w:rsidRPr="00F63C5E">
        <w:rPr>
          <w:rFonts w:cs="Arial"/>
          <w:sz w:val="18"/>
          <w:szCs w:val="18"/>
          <w:lang w:val="ru-RU"/>
        </w:rPr>
        <w:t xml:space="preserve"> о происшествиях, в соответствии с информацией, направляемой Заказчиком (извлеченные уроки, молнии и т.д.), при этом должно быть предусмотрено информирование всего персонала (с учетом вахт, вновь принимаемого персонала, отсутствующего персонала по причине отпуска. болезни и т.д.). </w:t>
      </w:r>
    </w:p>
    <w:p w:rsidR="009743B6" w:rsidRPr="00F63C5E" w:rsidRDefault="00F63C5E" w:rsidP="00423A8F">
      <w:pPr>
        <w:pStyle w:val="af4"/>
        <w:widowControl w:val="0"/>
        <w:numPr>
          <w:ilvl w:val="2"/>
          <w:numId w:val="13"/>
        </w:numPr>
        <w:tabs>
          <w:tab w:val="left" w:pos="1134"/>
          <w:tab w:val="left" w:pos="1276"/>
        </w:tabs>
        <w:ind w:left="0" w:firstLine="426"/>
        <w:jc w:val="both"/>
        <w:rPr>
          <w:b/>
          <w:bCs/>
          <w:sz w:val="18"/>
          <w:szCs w:val="18"/>
          <w:lang w:val="ru-RU" w:eastAsia="ru-RU"/>
        </w:rPr>
      </w:pPr>
      <w:r w:rsidRPr="00F63C5E">
        <w:rPr>
          <w:rFonts w:cs="Arial"/>
          <w:sz w:val="18"/>
          <w:szCs w:val="18"/>
          <w:lang w:val="ru-RU"/>
        </w:rPr>
        <w:t xml:space="preserve"> Обеспечить выполнение (в том числе </w:t>
      </w:r>
      <w:r w:rsidRPr="00F63C5E">
        <w:rPr>
          <w:rFonts w:cs="Arial"/>
          <w:bCs/>
          <w:sz w:val="18"/>
          <w:szCs w:val="18"/>
          <w:lang w:val="ru-RU" w:eastAsia="ru-RU"/>
        </w:rPr>
        <w:t>Субподрядчиком</w:t>
      </w:r>
      <w:r w:rsidRPr="00F63C5E">
        <w:rPr>
          <w:rFonts w:cs="Arial"/>
          <w:sz w:val="18"/>
          <w:szCs w:val="18"/>
          <w:lang w:val="ru-RU"/>
        </w:rPr>
        <w:t xml:space="preserve">) корректирующих мероприятий в установленные сроки, в соответствии с информацией, поступающей от Заказчика (согласно Плану действий, являющимся приложением к извлеченным урокам, а также оперативным действиям, указанным в молниях, информационных письмах и т.д.) и предоставить отчет Заказчику по результатам фактического исполнения корректирующих мероприятий. </w:t>
      </w:r>
    </w:p>
    <w:p w:rsidR="009743B6" w:rsidRPr="00F63C5E" w:rsidRDefault="009743B6">
      <w:pPr>
        <w:tabs>
          <w:tab w:val="left" w:pos="851"/>
          <w:tab w:val="left" w:pos="993"/>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Ответственность Подрядчика</w:t>
      </w:r>
    </w:p>
    <w:p w:rsidR="009743B6" w:rsidRPr="00F63C5E" w:rsidRDefault="009743B6">
      <w:pPr>
        <w:pStyle w:val="af4"/>
        <w:keepNext/>
        <w:keepLines/>
        <w:spacing w:before="240" w:after="120"/>
        <w:ind w:left="0" w:firstLine="426"/>
        <w:jc w:val="both"/>
        <w:outlineLvl w:val="0"/>
        <w:rPr>
          <w:b/>
          <w:bCs/>
          <w:sz w:val="18"/>
          <w:szCs w:val="18"/>
          <w:lang w:val="ru-RU" w:eastAsia="ru-RU"/>
        </w:rPr>
      </w:pP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самостоятельно несет ответственность за допущенные им при выполнении работ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промышленной безопасности,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w:t>
      </w:r>
      <w:r w:rsidRPr="00F63C5E">
        <w:rPr>
          <w:bCs/>
          <w:sz w:val="18"/>
          <w:szCs w:val="18"/>
          <w:lang w:val="ru-RU" w:eastAsia="ru-RU"/>
        </w:rPr>
        <w:t>Подрядчика</w:t>
      </w:r>
      <w:r w:rsidRPr="00F63C5E">
        <w:rPr>
          <w:rFonts w:cs="Arial"/>
          <w:sz w:val="18"/>
          <w:szCs w:val="18"/>
          <w:lang w:val="ru-RU"/>
        </w:rPr>
        <w:t>, последний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Заказчик не несет ответственности за нанесенные не по вине Заказчика травмы, увечья или смерть любого персонала Подрядчика или третьего лица, привлеченного Подрядчиком, а также в случае нарушения ими правил ПБ, охраны труда, электробезопасности или промышленной санитарии.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При наличии вины </w:t>
      </w:r>
      <w:r w:rsidRPr="00F63C5E">
        <w:rPr>
          <w:bCs/>
          <w:sz w:val="18"/>
          <w:szCs w:val="18"/>
          <w:lang w:val="ru-RU" w:eastAsia="ru-RU"/>
        </w:rPr>
        <w:t>Подрядчика</w:t>
      </w:r>
      <w:r w:rsidRPr="00F63C5E">
        <w:rPr>
          <w:rFonts w:cs="Arial"/>
          <w:sz w:val="18"/>
          <w:szCs w:val="18"/>
          <w:lang w:val="ru-RU"/>
        </w:rPr>
        <w:t xml:space="preserve">, установленной в результате внутреннего расследования, за аварии, инциденты и несчастные случаи и происшествия (в соответствии с классификатором происшествий Заказчика) которые произошли в процессе выполнения обязательств по договору,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причиненные убытки.</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если Заказчик был привлечен к ответственности за вышеуказанные нарушения (п.2.1., 2.3.), совершенные </w:t>
      </w:r>
      <w:r w:rsidRPr="00F63C5E">
        <w:rPr>
          <w:bCs/>
          <w:sz w:val="18"/>
          <w:szCs w:val="18"/>
          <w:lang w:val="ru-RU" w:eastAsia="ru-RU"/>
        </w:rPr>
        <w:t>Подрядчиком</w:t>
      </w:r>
      <w:r w:rsidRPr="00F63C5E">
        <w:rPr>
          <w:rFonts w:cs="Arial"/>
          <w:sz w:val="18"/>
          <w:szCs w:val="18"/>
          <w:lang w:val="ru-RU"/>
        </w:rPr>
        <w:t xml:space="preserve">, иными привлеченными </w:t>
      </w:r>
      <w:r w:rsidRPr="00F63C5E">
        <w:rPr>
          <w:bCs/>
          <w:sz w:val="18"/>
          <w:szCs w:val="18"/>
          <w:lang w:val="ru-RU" w:eastAsia="ru-RU"/>
        </w:rPr>
        <w:t>Подрядчиком</w:t>
      </w:r>
      <w:r w:rsidRPr="00F63C5E">
        <w:rPr>
          <w:rFonts w:cs="Arial"/>
          <w:sz w:val="18"/>
          <w:szCs w:val="18"/>
          <w:lang w:val="ru-RU"/>
        </w:rPr>
        <w:t xml:space="preserve"> лицами, </w:t>
      </w:r>
      <w:r w:rsidRPr="00F63C5E">
        <w:rPr>
          <w:bCs/>
          <w:sz w:val="18"/>
          <w:szCs w:val="18"/>
          <w:lang w:val="ru-RU" w:eastAsia="ru-RU"/>
        </w:rPr>
        <w:t>Подрядчик</w:t>
      </w:r>
      <w:r w:rsidRPr="00F63C5E">
        <w:rPr>
          <w:rFonts w:cs="Arial"/>
          <w:sz w:val="18"/>
          <w:szCs w:val="18"/>
          <w:lang w:val="ru-RU"/>
        </w:rPr>
        <w:t xml:space="preserve"> обязуется возместить Заказчику все его затраты, причиненные этим реальным ущербом.</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В случае неправомерных действий со стороны Заказчика, повлекшие за собой нарушение Подрядчиком требований настоящего Соглашения, то все штрафные санкции и реальный ущерб устраняются за счет Заказчика.</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приостановки работы </w:t>
      </w:r>
      <w:r w:rsidRPr="00F63C5E">
        <w:rPr>
          <w:bCs/>
          <w:sz w:val="18"/>
          <w:szCs w:val="18"/>
          <w:lang w:val="ru-RU" w:eastAsia="ru-RU"/>
        </w:rPr>
        <w:t>Подрядчика</w:t>
      </w:r>
      <w:r w:rsidRPr="00F63C5E">
        <w:rPr>
          <w:rFonts w:cs="Arial"/>
          <w:sz w:val="18"/>
          <w:szCs w:val="18"/>
          <w:lang w:val="ru-RU"/>
        </w:rPr>
        <w:t xml:space="preserve">, вследствие несоблюдения </w:t>
      </w:r>
      <w:r w:rsidRPr="00F63C5E">
        <w:rPr>
          <w:bCs/>
          <w:sz w:val="18"/>
          <w:szCs w:val="18"/>
          <w:lang w:val="ru-RU" w:eastAsia="ru-RU"/>
        </w:rPr>
        <w:t>Подрядчиком</w:t>
      </w:r>
      <w:r w:rsidRPr="00F63C5E">
        <w:rPr>
          <w:rFonts w:cs="Arial"/>
          <w:sz w:val="18"/>
          <w:szCs w:val="18"/>
          <w:lang w:val="ru-RU"/>
        </w:rPr>
        <w:t xml:space="preserve"> настоящего Соглашения, а также требований локальных нормативных актов Заказчика, размещённых на ресурсе, либо переданных Подрядчику Заказчиком по акту приема-передачи на электронном носителе, то, простой </w:t>
      </w:r>
      <w:r w:rsidRPr="00F63C5E">
        <w:rPr>
          <w:bCs/>
          <w:sz w:val="18"/>
          <w:szCs w:val="18"/>
          <w:lang w:val="ru-RU" w:eastAsia="ru-RU"/>
        </w:rPr>
        <w:t>Подрядчика</w:t>
      </w:r>
      <w:r w:rsidRPr="00F63C5E">
        <w:rPr>
          <w:rFonts w:cs="Arial"/>
          <w:sz w:val="18"/>
          <w:szCs w:val="18"/>
          <w:lang w:val="ru-RU"/>
        </w:rPr>
        <w:t xml:space="preserve"> не оплачивается.</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 xml:space="preserve">В случае нарушения </w:t>
      </w:r>
      <w:r w:rsidRPr="00F63C5E">
        <w:rPr>
          <w:bCs/>
          <w:sz w:val="18"/>
          <w:szCs w:val="18"/>
          <w:lang w:val="ru-RU" w:eastAsia="ru-RU"/>
        </w:rPr>
        <w:t>Подрядчиком</w:t>
      </w:r>
      <w:r w:rsidRPr="00F63C5E">
        <w:rPr>
          <w:rFonts w:cs="Arial"/>
          <w:sz w:val="18"/>
          <w:szCs w:val="18"/>
          <w:lang w:val="ru-RU"/>
        </w:rPr>
        <w:t xml:space="preserve"> при исполнении Договора требований в области ПБ, за которые предусмотрен штраф в соответствии с Перечнем штрафных санкций, </w:t>
      </w:r>
      <w:r w:rsidRPr="00F63C5E">
        <w:rPr>
          <w:bCs/>
          <w:sz w:val="18"/>
          <w:szCs w:val="18"/>
          <w:lang w:val="ru-RU" w:eastAsia="ru-RU"/>
        </w:rPr>
        <w:t>Подрядчик</w:t>
      </w:r>
      <w:r w:rsidRPr="00F63C5E">
        <w:rPr>
          <w:rFonts w:cs="Arial"/>
          <w:sz w:val="18"/>
          <w:szCs w:val="18"/>
          <w:lang w:val="ru-RU"/>
        </w:rPr>
        <w:t xml:space="preserve"> вправе обратиться к Заказчику об устранении выявленного нарушения путем проведения корректирующих и/или предупреждающих мероприятий в области ПБ. В случае своевременного выполнения согласованных Сторонами корректирующих и/или предупреждающих мероприятий, такое нарушение считается устраненным, основания для применения штрафных санкций отсутствуют.  </w:t>
      </w:r>
    </w:p>
    <w:p w:rsidR="009743B6" w:rsidRPr="00F63C5E" w:rsidRDefault="00F63C5E">
      <w:pPr>
        <w:pStyle w:val="af4"/>
        <w:numPr>
          <w:ilvl w:val="1"/>
          <w:numId w:val="4"/>
        </w:numPr>
        <w:tabs>
          <w:tab w:val="left" w:pos="284"/>
          <w:tab w:val="left" w:pos="709"/>
          <w:tab w:val="left" w:pos="851"/>
        </w:tabs>
        <w:ind w:left="0" w:firstLine="426"/>
        <w:jc w:val="both"/>
        <w:rPr>
          <w:rFonts w:cs="Arial"/>
          <w:sz w:val="18"/>
          <w:szCs w:val="18"/>
          <w:lang w:val="ru-RU"/>
        </w:rPr>
      </w:pPr>
      <w:r w:rsidRPr="00F63C5E">
        <w:rPr>
          <w:rFonts w:cs="Arial"/>
          <w:sz w:val="18"/>
          <w:szCs w:val="18"/>
          <w:lang w:val="ru-RU"/>
        </w:rPr>
        <w:t>При систематическом нарушении Подрядчиком требований в области ПБ в течении квартала или три и более нарушений в течении года, Стороны признают, что нарушение является систематическим. Подрядчик несет ответственность в соответствии с Перечнем штрафных санкций. Решение о выставлении штрафа принимается Заказчиком.</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В случае возникновения необходимости экстренной санитарно-авиационной эвакуации персонала </w:t>
      </w:r>
      <w:r w:rsidRPr="00F63C5E">
        <w:rPr>
          <w:bCs/>
          <w:sz w:val="18"/>
          <w:szCs w:val="18"/>
          <w:lang w:val="ru-RU" w:eastAsia="ru-RU"/>
        </w:rPr>
        <w:t>Подрядчика</w:t>
      </w:r>
      <w:r w:rsidRPr="00F63C5E">
        <w:rPr>
          <w:rFonts w:cs="Arial"/>
          <w:sz w:val="18"/>
          <w:szCs w:val="18"/>
          <w:lang w:val="ru-RU"/>
        </w:rPr>
        <w:t xml:space="preserve"> (и иных привлеченных им для выполнения работ организаций), Заказчик вправе организовать такую эвакуацию с места выполнения работ персонала П</w:t>
      </w:r>
      <w:r w:rsidRPr="00F63C5E">
        <w:rPr>
          <w:bCs/>
          <w:sz w:val="18"/>
          <w:szCs w:val="18"/>
          <w:lang w:val="ru-RU" w:eastAsia="ru-RU"/>
        </w:rPr>
        <w:t>одрядчика</w:t>
      </w:r>
      <w:r w:rsidRPr="00F63C5E">
        <w:rPr>
          <w:rFonts w:cs="Arial"/>
          <w:sz w:val="18"/>
          <w:szCs w:val="18"/>
          <w:lang w:val="ru-RU"/>
        </w:rPr>
        <w:t xml:space="preserve"> до соответствующего медицинского учреждения. Заключая Договор, </w:t>
      </w:r>
      <w:r w:rsidRPr="00F63C5E">
        <w:rPr>
          <w:bCs/>
          <w:sz w:val="18"/>
          <w:szCs w:val="18"/>
          <w:lang w:val="ru-RU" w:eastAsia="ru-RU"/>
        </w:rPr>
        <w:t>Подрядчик</w:t>
      </w:r>
      <w:r w:rsidRPr="00F63C5E">
        <w:rPr>
          <w:rFonts w:cs="Arial"/>
          <w:sz w:val="18"/>
          <w:szCs w:val="18"/>
          <w:lang w:val="ru-RU"/>
        </w:rPr>
        <w:t xml:space="preserve"> дает согласие на такую экстренную санитарно-авиационную эвакуацию персонала без дополнительных заявок (обращений и т.п.</w:t>
      </w:r>
      <w:proofErr w:type="gramStart"/>
      <w:r w:rsidRPr="00F63C5E">
        <w:rPr>
          <w:rFonts w:cs="Arial"/>
          <w:sz w:val="18"/>
          <w:szCs w:val="18"/>
          <w:lang w:val="ru-RU"/>
        </w:rPr>
        <w:t>)</w:t>
      </w:r>
      <w:proofErr w:type="gramEnd"/>
      <w:r w:rsidRPr="00F63C5E">
        <w:rPr>
          <w:rFonts w:cs="Arial"/>
          <w:sz w:val="18"/>
          <w:szCs w:val="18"/>
          <w:lang w:val="ru-RU"/>
        </w:rPr>
        <w:t xml:space="preserve"> со своей стороны. Затраты Заказчика, связанные с экстренной санитарно-авиационной эвакуацией персонала Подрядчика и иных привлеченных им для выполнения работ организаций), </w:t>
      </w:r>
      <w:r w:rsidRPr="00F63C5E">
        <w:rPr>
          <w:rFonts w:cs="Arial"/>
          <w:sz w:val="18"/>
          <w:szCs w:val="18"/>
          <w:lang w:val="ru-RU"/>
        </w:rPr>
        <w:lastRenderedPageBreak/>
        <w:t xml:space="preserve">подлежат компенсации </w:t>
      </w:r>
      <w:r w:rsidRPr="00F63C5E">
        <w:rPr>
          <w:bCs/>
          <w:sz w:val="18"/>
          <w:szCs w:val="18"/>
          <w:lang w:val="ru-RU" w:eastAsia="ru-RU"/>
        </w:rPr>
        <w:t>Подрядчиком</w:t>
      </w:r>
      <w:r w:rsidRPr="00F63C5E">
        <w:rPr>
          <w:rFonts w:cs="Arial"/>
          <w:sz w:val="18"/>
          <w:szCs w:val="18"/>
          <w:lang w:val="ru-RU"/>
        </w:rPr>
        <w:t xml:space="preserve"> в течение 10 рабочих дней с момента предъявления соответствующего требования Заказчика на основании подтверждающих документов.</w:t>
      </w:r>
    </w:p>
    <w:p w:rsidR="009743B6" w:rsidRPr="00F63C5E" w:rsidRDefault="00F63C5E">
      <w:pPr>
        <w:pStyle w:val="af4"/>
        <w:numPr>
          <w:ilvl w:val="1"/>
          <w:numId w:val="4"/>
        </w:numPr>
        <w:tabs>
          <w:tab w:val="left" w:pos="284"/>
          <w:tab w:val="left" w:pos="851"/>
        </w:tabs>
        <w:ind w:left="0" w:firstLine="426"/>
        <w:jc w:val="both"/>
        <w:rPr>
          <w:rFonts w:cs="Arial"/>
          <w:sz w:val="18"/>
          <w:szCs w:val="18"/>
          <w:lang w:val="ru-RU"/>
        </w:rPr>
      </w:pPr>
      <w:r w:rsidRPr="00F63C5E">
        <w:rPr>
          <w:rFonts w:cs="Arial"/>
          <w:sz w:val="18"/>
          <w:szCs w:val="18"/>
          <w:lang w:val="ru-RU"/>
        </w:rPr>
        <w:t xml:space="preserve">До начала производства работ Подрядчик обязан руководствоваться требованиями Заказчика по организации мобилизации и допуска персонала, транспортных средств, крановой техники и Субподрядных организаций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bCs/>
          <w:sz w:val="18"/>
          <w:szCs w:val="18"/>
          <w:lang w:val="ru-RU" w:eastAsia="ru-RU"/>
        </w:rPr>
        <w:t>Подрядчик</w:t>
      </w:r>
      <w:r w:rsidRPr="00F63C5E">
        <w:rPr>
          <w:rFonts w:cs="Arial"/>
          <w:sz w:val="18"/>
          <w:szCs w:val="18"/>
          <w:lang w:val="ru-RU"/>
        </w:rPr>
        <w:t xml:space="preserve"> несет ответственность за: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употребления спиртных напитков, наркотических веществ и их </w:t>
      </w:r>
      <w:proofErr w:type="spellStart"/>
      <w:r w:rsidRPr="00F63C5E">
        <w:rPr>
          <w:rFonts w:cs="Arial"/>
          <w:sz w:val="18"/>
          <w:szCs w:val="18"/>
          <w:lang w:val="ru-RU"/>
        </w:rPr>
        <w:t>прекурсоров</w:t>
      </w:r>
      <w:proofErr w:type="spellEnd"/>
      <w:r w:rsidRPr="00F63C5E">
        <w:rPr>
          <w:rFonts w:cs="Arial"/>
          <w:sz w:val="18"/>
          <w:szCs w:val="18"/>
          <w:lang w:val="ru-RU"/>
        </w:rPr>
        <w:t xml:space="preserve"> персоналом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находящихся на территории Заказчика, а также иных местах нахождения в период выполнения работ;</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Факты нахождения персонала </w:t>
      </w:r>
      <w:r w:rsidRPr="00F63C5E">
        <w:rPr>
          <w:bCs/>
          <w:sz w:val="18"/>
          <w:szCs w:val="18"/>
          <w:lang w:val="ru-RU" w:eastAsia="ru-RU"/>
        </w:rPr>
        <w:t>Подрядчика (и иных привлеченных им для выполнения работ организаций)</w:t>
      </w:r>
      <w:r w:rsidRPr="00F63C5E">
        <w:rPr>
          <w:rFonts w:cs="Arial"/>
          <w:sz w:val="18"/>
          <w:szCs w:val="18"/>
          <w:lang w:val="ru-RU"/>
        </w:rPr>
        <w:t xml:space="preserve"> в пределах производственных и общехозяйственных объектов Заказчика, а также иных местах в процессе выполнения работ с признаками алкогольного, наркотического или токсического опьянения (включая периоды междусменного отдыха)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 xml:space="preserve">Факт провоза/проноса, а также распространение на территорию Заказчика напитков и лекарственных препаратов, содержащих алкоголь, наркотические и токсические вещества и их </w:t>
      </w:r>
      <w:proofErr w:type="spellStart"/>
      <w:r w:rsidRPr="00F63C5E">
        <w:rPr>
          <w:rFonts w:cs="Arial"/>
          <w:sz w:val="18"/>
          <w:szCs w:val="18"/>
          <w:lang w:val="ru-RU"/>
        </w:rPr>
        <w:t>прекурсоров</w:t>
      </w:r>
      <w:proofErr w:type="spellEnd"/>
      <w:r w:rsidRPr="00F63C5E">
        <w:rPr>
          <w:rFonts w:cs="Arial"/>
          <w:sz w:val="18"/>
          <w:szCs w:val="18"/>
          <w:lang w:val="ru-RU"/>
        </w:rPr>
        <w:t>, за исключением веществ, необходимых для осуществления производственной деятельности</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За предоставление недостоверных данных о результатах своей работы в области ПБ согласно утвержденной формы отчетности (Приложение №1).</w:t>
      </w:r>
    </w:p>
    <w:p w:rsidR="009743B6" w:rsidRPr="00F63C5E" w:rsidRDefault="009743B6">
      <w:pPr>
        <w:tabs>
          <w:tab w:val="left" w:pos="851"/>
        </w:tabs>
        <w:ind w:firstLine="426"/>
        <w:contextualSpacing/>
        <w:jc w:val="both"/>
        <w:rPr>
          <w:rFonts w:cs="Arial"/>
          <w:sz w:val="18"/>
          <w:szCs w:val="18"/>
          <w:lang w:val="ru-RU"/>
        </w:rPr>
      </w:pPr>
    </w:p>
    <w:p w:rsidR="009743B6" w:rsidRPr="00F63C5E" w:rsidRDefault="00F63C5E">
      <w:pPr>
        <w:pStyle w:val="af4"/>
        <w:numPr>
          <w:ilvl w:val="0"/>
          <w:numId w:val="4"/>
        </w:numPr>
        <w:tabs>
          <w:tab w:val="left" w:pos="1134"/>
        </w:tabs>
        <w:ind w:left="0" w:firstLine="426"/>
        <w:jc w:val="both"/>
        <w:rPr>
          <w:rFonts w:cs="Arial"/>
          <w:b/>
          <w:sz w:val="18"/>
          <w:szCs w:val="18"/>
          <w:lang w:val="ru-RU"/>
        </w:rPr>
      </w:pPr>
      <w:r w:rsidRPr="00F63C5E">
        <w:rPr>
          <w:rFonts w:cs="Arial"/>
          <w:b/>
          <w:sz w:val="18"/>
          <w:szCs w:val="18"/>
          <w:lang w:val="ru-RU"/>
        </w:rPr>
        <w:t xml:space="preserve">Права и обязательства Заказчика </w:t>
      </w:r>
    </w:p>
    <w:p w:rsidR="009743B6" w:rsidRPr="00F63C5E" w:rsidRDefault="009743B6">
      <w:pPr>
        <w:pStyle w:val="af4"/>
        <w:tabs>
          <w:tab w:val="left" w:pos="1134"/>
        </w:tabs>
        <w:ind w:left="0" w:firstLine="426"/>
        <w:jc w:val="both"/>
        <w:rPr>
          <w:rFonts w:cs="Arial"/>
          <w:b/>
          <w:sz w:val="18"/>
          <w:szCs w:val="18"/>
          <w:lang w:val="ru-RU"/>
        </w:rPr>
      </w:pPr>
    </w:p>
    <w:p w:rsidR="009743B6" w:rsidRPr="00F63C5E" w:rsidRDefault="00F63C5E">
      <w:pPr>
        <w:pStyle w:val="af4"/>
        <w:numPr>
          <w:ilvl w:val="1"/>
          <w:numId w:val="4"/>
        </w:numPr>
        <w:tabs>
          <w:tab w:val="left" w:pos="709"/>
          <w:tab w:val="left" w:pos="851"/>
        </w:tabs>
        <w:ind w:left="0" w:firstLine="426"/>
        <w:jc w:val="both"/>
        <w:rPr>
          <w:rFonts w:cs="Arial"/>
          <w:sz w:val="18"/>
          <w:szCs w:val="18"/>
          <w:lang w:val="ru-RU"/>
        </w:rPr>
      </w:pPr>
      <w:r w:rsidRPr="00F63C5E">
        <w:rPr>
          <w:rFonts w:cs="Arial"/>
          <w:sz w:val="18"/>
          <w:szCs w:val="18"/>
          <w:lang w:val="ru-RU"/>
        </w:rPr>
        <w:t xml:space="preserve">В рамках мобилизационных мероприятий Заказчик организует установочное совещание с </w:t>
      </w:r>
      <w:r w:rsidRPr="00F63C5E">
        <w:rPr>
          <w:bCs/>
          <w:sz w:val="18"/>
          <w:szCs w:val="18"/>
          <w:lang w:val="ru-RU" w:eastAsia="ru-RU"/>
        </w:rPr>
        <w:t>Подрядчиком</w:t>
      </w:r>
      <w:r w:rsidRPr="00F63C5E">
        <w:rPr>
          <w:rFonts w:cs="Arial"/>
          <w:sz w:val="18"/>
          <w:szCs w:val="18"/>
          <w:lang w:val="ru-RU"/>
        </w:rPr>
        <w:t xml:space="preserve"> не менее чем за 20 календарных дней до начала работ, либо в сроки указанные в графике мобилизации, на котором информирует Подрядчика об опасностях и рисках, возникающих при проведении работ, действующих требованиях Заказчика в области ПБ, действиях при возникновении аварийных ситуаций, требования по   оформлению актов-допусков и другой разрешительной документации для производства работ. Определяются разграничения полномочий по ПБ между Заказчиком и Подрядчиком.</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производства работ Заказчик обязан проинформировать Подрядчика о требованиях по организации мобилизации и допуска персонала, транспортных средств, крановой техники и Субподрядчика на объекты Заказчика.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Мобилизация и допуск к работам Подрядчика должна производится после оценки готовности к выполнению работ комиссией Заказчика с оформлением соответствующего Акта-допуска в соответствии с требованиями Заказчика в области ПБ. До начала мобилизации Заказчик может провести пред-мобилизационный аудит Подрядчика для подтверждения готовности Подрядчика к мобилизации.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обязуется своевременно и в полном объеме информировать </w:t>
      </w:r>
    </w:p>
    <w:p w:rsidR="009743B6" w:rsidRPr="00F63C5E" w:rsidRDefault="00F63C5E">
      <w:pPr>
        <w:pStyle w:val="af4"/>
        <w:tabs>
          <w:tab w:val="left" w:pos="709"/>
          <w:tab w:val="left" w:pos="851"/>
          <w:tab w:val="left" w:pos="993"/>
        </w:tabs>
        <w:ind w:left="0" w:firstLine="426"/>
        <w:jc w:val="both"/>
        <w:rPr>
          <w:rFonts w:cs="Arial"/>
          <w:sz w:val="18"/>
          <w:szCs w:val="18"/>
          <w:lang w:val="ru-RU"/>
        </w:rPr>
      </w:pPr>
      <w:r w:rsidRPr="00F63C5E">
        <w:rPr>
          <w:bCs/>
          <w:sz w:val="18"/>
          <w:szCs w:val="18"/>
          <w:lang w:val="ru-RU" w:eastAsia="ru-RU"/>
        </w:rPr>
        <w:t>Подрядчика</w:t>
      </w:r>
      <w:r w:rsidRPr="00F63C5E">
        <w:rPr>
          <w:rFonts w:cs="Arial"/>
          <w:sz w:val="18"/>
          <w:szCs w:val="18"/>
          <w:lang w:val="ru-RU"/>
        </w:rPr>
        <w:t xml:space="preserve"> о:</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Вредных и опасных факторах, на объектах производства работ Заказчика;</w:t>
      </w:r>
    </w:p>
    <w:p w:rsidR="009743B6" w:rsidRPr="00F63C5E" w:rsidRDefault="00F63C5E">
      <w:pPr>
        <w:pStyle w:val="af4"/>
        <w:numPr>
          <w:ilvl w:val="2"/>
          <w:numId w:val="4"/>
        </w:numPr>
        <w:tabs>
          <w:tab w:val="left" w:pos="851"/>
          <w:tab w:val="left" w:pos="1134"/>
        </w:tabs>
        <w:ind w:left="0" w:firstLine="426"/>
        <w:jc w:val="both"/>
        <w:rPr>
          <w:rFonts w:cs="Arial"/>
          <w:sz w:val="18"/>
          <w:szCs w:val="18"/>
          <w:lang w:val="ru-RU"/>
        </w:rPr>
      </w:pPr>
      <w:r w:rsidRPr="00F63C5E">
        <w:rPr>
          <w:rFonts w:cs="Arial"/>
          <w:sz w:val="18"/>
          <w:szCs w:val="18"/>
          <w:lang w:val="ru-RU"/>
        </w:rPr>
        <w:t>Происшествиях, произошедших на объектах Заказчика с учетом применимости (извлеченные уроки, молнии и т.д.).</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Общий порядок оформления, выдачи и изъятия пропуска для доступа на объекты Заказчика регламентируется внутренним локально-нормативным актом Заказчика. Данный документ определяет процесс оформления пропусков, ответственность должностных лиц и сроки подачи документов.</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До начала выполнения работ Заказчик, совместно с </w:t>
      </w:r>
      <w:r w:rsidRPr="00F63C5E">
        <w:rPr>
          <w:bCs/>
          <w:sz w:val="18"/>
          <w:szCs w:val="18"/>
          <w:lang w:val="ru-RU" w:eastAsia="ru-RU"/>
        </w:rPr>
        <w:t>Подрядчиком</w:t>
      </w:r>
      <w:r w:rsidRPr="00F63C5E">
        <w:rPr>
          <w:rFonts w:cs="Arial"/>
          <w:sz w:val="18"/>
          <w:szCs w:val="18"/>
          <w:lang w:val="ru-RU"/>
        </w:rPr>
        <w:t xml:space="preserve"> определяют потребности в обучении персонала </w:t>
      </w:r>
      <w:r w:rsidRPr="00F63C5E">
        <w:rPr>
          <w:bCs/>
          <w:sz w:val="18"/>
          <w:szCs w:val="18"/>
          <w:lang w:val="ru-RU" w:eastAsia="ru-RU"/>
        </w:rPr>
        <w:t>Подрядчика</w:t>
      </w:r>
      <w:r w:rsidRPr="00F63C5E">
        <w:rPr>
          <w:rFonts w:cs="Arial"/>
          <w:sz w:val="18"/>
          <w:szCs w:val="18"/>
          <w:lang w:val="ru-RU"/>
        </w:rPr>
        <w:t xml:space="preserve"> в области ПБ, и содействует их организации и проведению. Матрица обучения, продолжительность обучения и наименование программ обучения требованиям ПБ определяется Заказчиком и должны быть отражены в Плане управления договором. Заказчик вправе отстранить от работы, и требовать замену персонала </w:t>
      </w:r>
      <w:r w:rsidRPr="00F63C5E">
        <w:rPr>
          <w:rFonts w:cs="Arial"/>
          <w:bCs/>
          <w:sz w:val="18"/>
          <w:szCs w:val="18"/>
          <w:lang w:val="ru-RU" w:eastAsia="ru-RU"/>
        </w:rPr>
        <w:t>Подрядчика</w:t>
      </w:r>
      <w:r w:rsidRPr="00F63C5E">
        <w:rPr>
          <w:rFonts w:cs="Arial"/>
          <w:sz w:val="18"/>
          <w:szCs w:val="18"/>
          <w:lang w:val="ru-RU"/>
        </w:rPr>
        <w:t>/С</w:t>
      </w:r>
      <w:r w:rsidRPr="00F63C5E">
        <w:rPr>
          <w:rFonts w:cs="Arial"/>
          <w:bCs/>
          <w:sz w:val="18"/>
          <w:szCs w:val="18"/>
          <w:lang w:val="ru-RU" w:eastAsia="ru-RU"/>
        </w:rPr>
        <w:t>убподрядчика</w:t>
      </w:r>
      <w:r w:rsidRPr="00F63C5E">
        <w:rPr>
          <w:rFonts w:cs="Arial"/>
          <w:sz w:val="18"/>
          <w:szCs w:val="18"/>
          <w:lang w:val="ru-RU"/>
        </w:rPr>
        <w:t xml:space="preserve"> в случае не прохождения в установленные сроки назначенного обучения. </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sz w:val="18"/>
          <w:szCs w:val="18"/>
          <w:lang w:val="ru-RU"/>
        </w:rPr>
        <w:t xml:space="preserve"> </w:t>
      </w:r>
      <w:r w:rsidRPr="00F63C5E">
        <w:rPr>
          <w:rFonts w:cs="Arial"/>
          <w:color w:val="000000"/>
          <w:sz w:val="18"/>
          <w:szCs w:val="18"/>
          <w:lang w:val="ru-RU"/>
        </w:rPr>
        <w:t xml:space="preserve">Заказчик обеспечивает проведение обучения ответственным за безопасное производство работ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по разработанному Заказчиком учебно-методическому комплексу проведения интерактивных (вовлекающих) инструктажей перед началом работ.</w:t>
      </w:r>
    </w:p>
    <w:p w:rsidR="009743B6" w:rsidRPr="00F63C5E" w:rsidRDefault="00F63C5E">
      <w:pPr>
        <w:pStyle w:val="af4"/>
        <w:numPr>
          <w:ilvl w:val="1"/>
          <w:numId w:val="4"/>
        </w:numPr>
        <w:tabs>
          <w:tab w:val="left" w:pos="567"/>
          <w:tab w:val="left" w:pos="709"/>
          <w:tab w:val="left" w:pos="851"/>
          <w:tab w:val="left" w:pos="993"/>
        </w:tabs>
        <w:ind w:left="0" w:firstLine="426"/>
        <w:jc w:val="both"/>
        <w:rPr>
          <w:rFonts w:cs="Arial"/>
          <w:sz w:val="18"/>
          <w:szCs w:val="18"/>
          <w:lang w:val="ru-RU"/>
        </w:rPr>
      </w:pPr>
      <w:r w:rsidRPr="00F63C5E">
        <w:rPr>
          <w:rFonts w:cs="Arial"/>
          <w:color w:val="000000"/>
          <w:sz w:val="18"/>
          <w:szCs w:val="18"/>
          <w:lang w:val="ru-RU"/>
        </w:rPr>
        <w:t xml:space="preserve"> Заказчик вправе провести проверку знаний (тестирование)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 xml:space="preserve"> в области ПБ до и во время выполнения работ, включая право отстранить от работы, и требовать замену персонала </w:t>
      </w:r>
      <w:r w:rsidRPr="00F63C5E">
        <w:rPr>
          <w:rFonts w:cs="Arial"/>
          <w:bCs/>
          <w:color w:val="000000"/>
          <w:sz w:val="18"/>
          <w:szCs w:val="18"/>
          <w:lang w:val="ru-RU" w:eastAsia="ru-RU"/>
        </w:rPr>
        <w:t>Подрядчика</w:t>
      </w:r>
      <w:r w:rsidRPr="00F63C5E">
        <w:rPr>
          <w:rFonts w:cs="Arial"/>
          <w:color w:val="000000"/>
          <w:sz w:val="18"/>
          <w:szCs w:val="18"/>
          <w:lang w:val="ru-RU"/>
        </w:rPr>
        <w:t>/С</w:t>
      </w:r>
      <w:r w:rsidRPr="00F63C5E">
        <w:rPr>
          <w:rFonts w:cs="Arial"/>
          <w:bCs/>
          <w:color w:val="000000"/>
          <w:sz w:val="18"/>
          <w:szCs w:val="18"/>
          <w:lang w:val="ru-RU" w:eastAsia="ru-RU"/>
        </w:rPr>
        <w:t>убподрядчика</w:t>
      </w:r>
      <w:r w:rsidRPr="00F63C5E">
        <w:rPr>
          <w:rFonts w:cs="Arial"/>
          <w:color w:val="000000"/>
          <w:sz w:val="18"/>
          <w:szCs w:val="18"/>
          <w:lang w:val="ru-RU"/>
        </w:rPr>
        <w:t xml:space="preserve"> при неудовлетворительных результатах.</w:t>
      </w:r>
    </w:p>
    <w:p w:rsidR="009743B6" w:rsidRPr="00F63C5E" w:rsidRDefault="00F63C5E">
      <w:pPr>
        <w:pStyle w:val="af4"/>
        <w:numPr>
          <w:ilvl w:val="1"/>
          <w:numId w:val="4"/>
        </w:numPr>
        <w:tabs>
          <w:tab w:val="left" w:pos="567"/>
          <w:tab w:val="left" w:pos="709"/>
          <w:tab w:val="left" w:pos="851"/>
          <w:tab w:val="left" w:pos="993"/>
        </w:tabs>
        <w:ind w:left="0" w:firstLine="426"/>
        <w:jc w:val="both"/>
        <w:rPr>
          <w:sz w:val="18"/>
          <w:szCs w:val="18"/>
          <w:lang w:val="ru-RU"/>
        </w:rPr>
      </w:pPr>
      <w:r w:rsidRPr="00F63C5E">
        <w:rPr>
          <w:sz w:val="18"/>
          <w:szCs w:val="18"/>
          <w:lang w:val="ru-RU"/>
        </w:rPr>
        <w:t xml:space="preserve">Заказчик вправе использовать цифровой сервис Единого портала </w:t>
      </w:r>
      <w:proofErr w:type="spellStart"/>
      <w:r w:rsidRPr="00F63C5E">
        <w:rPr>
          <w:sz w:val="18"/>
          <w:szCs w:val="18"/>
          <w:lang w:val="ru-RU"/>
        </w:rPr>
        <w:t>Ростехнадзора</w:t>
      </w:r>
      <w:proofErr w:type="spellEnd"/>
      <w:r w:rsidRPr="00F63C5E">
        <w:rPr>
          <w:sz w:val="18"/>
          <w:szCs w:val="18"/>
          <w:lang w:val="ru-RU"/>
        </w:rPr>
        <w:t xml:space="preserve"> для оценки достоверности и подлинности протоколов проверки знаний по электробезопасности ответственных за электрохозяйство, их заместителей и аттестационных комиссий Подрядчика/Субподрядчика.</w:t>
      </w:r>
      <w:r w:rsidRPr="00F63C5E">
        <w:rPr>
          <w:rFonts w:cs="Arial"/>
          <w:color w:val="000000"/>
          <w:sz w:val="18"/>
          <w:szCs w:val="18"/>
          <w:lang w:val="ru-RU"/>
        </w:rPr>
        <w:t xml:space="preserve">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 Заказчик вправе участвовать в проведении оценки рисков выполняемых работ, проводимых </w:t>
      </w:r>
      <w:r w:rsidRPr="00F63C5E">
        <w:rPr>
          <w:bCs/>
          <w:sz w:val="18"/>
          <w:szCs w:val="18"/>
          <w:lang w:val="ru-RU" w:eastAsia="ru-RU"/>
        </w:rPr>
        <w:t>Подрядчиком</w:t>
      </w:r>
      <w:r w:rsidRPr="00F63C5E">
        <w:rPr>
          <w:rFonts w:cs="Arial"/>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Заказчик на регулярной основе проводит оценку деятельности </w:t>
      </w:r>
      <w:r w:rsidRPr="00F63C5E">
        <w:rPr>
          <w:bCs/>
          <w:sz w:val="18"/>
          <w:szCs w:val="18"/>
          <w:lang w:val="ru-RU" w:eastAsia="ru-RU"/>
        </w:rPr>
        <w:t>Подрядчика</w:t>
      </w:r>
      <w:r w:rsidRPr="00F63C5E">
        <w:rPr>
          <w:rFonts w:cs="Arial"/>
          <w:sz w:val="18"/>
          <w:szCs w:val="18"/>
          <w:lang w:val="ru-RU"/>
        </w:rPr>
        <w:t xml:space="preserve"> в области ПБ. Результаты оценки используются как для выдвижения на конкурс в области ПБ, так и для применения мотивационных схем подразделений и отдельного персонала </w:t>
      </w:r>
      <w:r w:rsidRPr="00F63C5E">
        <w:rPr>
          <w:bCs/>
          <w:sz w:val="18"/>
          <w:szCs w:val="18"/>
          <w:lang w:val="ru-RU" w:eastAsia="ru-RU"/>
        </w:rPr>
        <w:t>Подрядчика</w:t>
      </w:r>
      <w:r w:rsidRPr="00F63C5E">
        <w:rPr>
          <w:rFonts w:cs="Arial"/>
          <w:sz w:val="18"/>
          <w:szCs w:val="18"/>
          <w:lang w:val="ru-RU"/>
        </w:rPr>
        <w:t>, показавших лучшие результаты в области ПБ</w:t>
      </w:r>
      <w:r w:rsidRPr="00F63C5E">
        <w:rPr>
          <w:sz w:val="18"/>
          <w:szCs w:val="18"/>
          <w:lang w:val="ru-RU"/>
        </w:rPr>
        <w:t>.</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имеет право остановки выполняемых Подрядчиком работ в случае выявления нарушений/несоответствий требований законодательства РФ и требований Заказчика в области ПБ. Остановка работ Заказчиком (представителем Заказчика) осуществляется путем устного распоряжения с составлением Акта приостановки работ, в котором указываются выявленные нарушения, дата, время, место и мероприятия, которые должны быть выполнены для возобновления работ. Возобновление работ может быть осуществлено только после устранения Подрядчиком нарушений/несоответствий, послуживших основанием для приостановки работ. Решение о возобновлении работ принимается ответственным руководителем подразделения Заказчика, на объекте которого проводятся указанные работы, по согласованию с руководителем профильного управления и подразделения ПБ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организовывать проверку технического состояния оборудования Подрядчика и потребовать остановку оборудования, не соответствующего требованиям безопасности.</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lastRenderedPageBreak/>
        <w:t>Заказчик вправе ограничить доступ на территорию/объекты Заказчика (запрет нахождения на территории/объектах Заказчика) в отношении лиц, нарушивших требования законодательства РФ и требований Заказчика в области ПБ при выполнении работ по Договору. Заказчик так же имеет право отстранить данный персонал от выполнения работ и потребовать его замещения. Заказчик не несет ответственности за любые расходы, напрямую или косвенно связанные с данной ситуацией.</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В случае изменения требований Заказчика в области ПБ, Заказчик</w:t>
      </w:r>
      <w:r w:rsidRPr="00F63C5E">
        <w:rPr>
          <w:bCs/>
          <w:sz w:val="18"/>
          <w:szCs w:val="18"/>
          <w:lang w:val="ru-RU" w:eastAsia="ru-RU"/>
        </w:rPr>
        <w:t xml:space="preserve"> обязан проинформировать Подрядчика в порядке, предусмотренном Договором и заключить дополнительное соглашение на включение новых требований на выполнение работ по Договору.</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Заказчик вправе участвовать в проведении технического аудита Субподрядчика на этапе допуска на объекты Заказчика.</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sz w:val="18"/>
          <w:szCs w:val="18"/>
          <w:lang w:val="ru-RU"/>
        </w:rPr>
        <w:t>Заказчик размещает ЛНА, указанных в Перечне локальных нормативных документов и форм Заказчика на информационном ресурсе Заказчика либо передает Подрядчику на электронном носителе, согласно Акта приема-передачи ЛНД.</w:t>
      </w:r>
    </w:p>
    <w:p w:rsidR="009743B6" w:rsidRPr="00F63C5E" w:rsidRDefault="009743B6">
      <w:pPr>
        <w:pStyle w:val="af4"/>
        <w:tabs>
          <w:tab w:val="left" w:pos="851"/>
          <w:tab w:val="left" w:pos="993"/>
        </w:tabs>
        <w:ind w:left="426"/>
        <w:jc w:val="both"/>
        <w:rPr>
          <w:rFonts w:cs="Arial"/>
          <w:sz w:val="18"/>
          <w:szCs w:val="18"/>
          <w:lang w:val="ru-RU"/>
        </w:rPr>
      </w:pPr>
    </w:p>
    <w:p w:rsidR="009743B6" w:rsidRPr="00F63C5E" w:rsidRDefault="00F63C5E">
      <w:pPr>
        <w:pStyle w:val="af4"/>
        <w:numPr>
          <w:ilvl w:val="0"/>
          <w:numId w:val="4"/>
        </w:numPr>
        <w:tabs>
          <w:tab w:val="left" w:pos="851"/>
        </w:tabs>
        <w:ind w:left="0" w:firstLine="426"/>
        <w:jc w:val="both"/>
        <w:rPr>
          <w:rFonts w:cs="Arial"/>
          <w:sz w:val="18"/>
          <w:szCs w:val="18"/>
          <w:lang w:val="ru-RU"/>
        </w:rPr>
      </w:pPr>
      <w:r w:rsidRPr="00F63C5E">
        <w:rPr>
          <w:rFonts w:cs="Arial"/>
          <w:b/>
          <w:sz w:val="18"/>
          <w:szCs w:val="18"/>
          <w:lang w:val="ru-RU"/>
        </w:rPr>
        <w:t>Порядок фиксации нарушений в области ПБ</w:t>
      </w:r>
    </w:p>
    <w:p w:rsidR="009743B6" w:rsidRPr="00F63C5E" w:rsidRDefault="009743B6">
      <w:pPr>
        <w:pStyle w:val="af4"/>
        <w:tabs>
          <w:tab w:val="left" w:pos="851"/>
        </w:tabs>
        <w:ind w:left="426"/>
        <w:jc w:val="both"/>
        <w:rPr>
          <w:rFonts w:cs="Arial"/>
          <w:sz w:val="18"/>
          <w:szCs w:val="18"/>
          <w:lang w:val="ru-RU"/>
        </w:rPr>
      </w:pPr>
    </w:p>
    <w:p w:rsidR="009743B6" w:rsidRPr="00F63C5E" w:rsidRDefault="00F63C5E">
      <w:pPr>
        <w:pStyle w:val="af4"/>
        <w:numPr>
          <w:ilvl w:val="1"/>
          <w:numId w:val="4"/>
        </w:numPr>
        <w:tabs>
          <w:tab w:val="left" w:pos="851"/>
          <w:tab w:val="left" w:pos="993"/>
          <w:tab w:val="left" w:pos="1134"/>
        </w:tabs>
        <w:ind w:left="0" w:firstLine="426"/>
        <w:jc w:val="both"/>
        <w:rPr>
          <w:rFonts w:cs="Arial"/>
          <w:sz w:val="18"/>
          <w:szCs w:val="18"/>
          <w:lang w:val="ru-RU"/>
        </w:rPr>
      </w:pPr>
      <w:r w:rsidRPr="00F63C5E">
        <w:rPr>
          <w:rFonts w:cs="Arial"/>
          <w:sz w:val="18"/>
          <w:szCs w:val="18"/>
          <w:lang w:val="ru-RU"/>
        </w:rPr>
        <w:t>Нарушения требований ПБ Подрядчиком, выявленные Заказчиком, регистрируются Актом-предписанием.</w:t>
      </w:r>
    </w:p>
    <w:p w:rsidR="009743B6" w:rsidRPr="00F63C5E" w:rsidRDefault="00F63C5E">
      <w:pPr>
        <w:numPr>
          <w:ilvl w:val="1"/>
          <w:numId w:val="4"/>
        </w:numPr>
        <w:tabs>
          <w:tab w:val="left" w:pos="851"/>
        </w:tabs>
        <w:ind w:left="0" w:firstLine="426"/>
        <w:contextualSpacing/>
        <w:jc w:val="both"/>
        <w:rPr>
          <w:rFonts w:eastAsia="Calibri" w:cs="Arial"/>
          <w:sz w:val="18"/>
          <w:szCs w:val="18"/>
          <w:lang w:val="ru-RU"/>
        </w:rPr>
      </w:pPr>
      <w:r w:rsidRPr="00F63C5E">
        <w:rPr>
          <w:rFonts w:eastAsia="Calibri" w:cs="Arial"/>
          <w:sz w:val="18"/>
          <w:szCs w:val="18"/>
          <w:lang w:val="ru-RU"/>
        </w:rPr>
        <w:t xml:space="preserve">Выполнение работ с нарушением требований ПБ, которые не могут быть устранены на месте и могут повлечь за собой угрозу жизни и здоровья персонала, возникновению инцидентов и аварий с оборудованием и др., регистрируются в «Акте приостановки-возобновления работ" в соответствии с ЛНА Заказчика, с приложением подтверждающих выявленные нарушения документов (фото, видео фиксация). </w:t>
      </w:r>
    </w:p>
    <w:p w:rsidR="009743B6" w:rsidRPr="00F63C5E" w:rsidRDefault="00F63C5E">
      <w:pPr>
        <w:pStyle w:val="af4"/>
        <w:numPr>
          <w:ilvl w:val="1"/>
          <w:numId w:val="4"/>
        </w:numPr>
        <w:tabs>
          <w:tab w:val="left" w:pos="851"/>
          <w:tab w:val="left" w:pos="993"/>
        </w:tabs>
        <w:ind w:left="0" w:firstLine="426"/>
        <w:jc w:val="both"/>
        <w:rPr>
          <w:rFonts w:cs="Arial"/>
          <w:sz w:val="18"/>
          <w:szCs w:val="18"/>
          <w:lang w:val="ru-RU"/>
        </w:rPr>
      </w:pPr>
      <w:r w:rsidRPr="00F63C5E">
        <w:rPr>
          <w:rFonts w:cs="Arial"/>
          <w:sz w:val="18"/>
          <w:szCs w:val="18"/>
          <w:lang w:val="ru-RU"/>
        </w:rPr>
        <w:t xml:space="preserve">В случае отказа ответственного представителя </w:t>
      </w:r>
      <w:r w:rsidRPr="00F63C5E">
        <w:rPr>
          <w:bCs/>
          <w:sz w:val="18"/>
          <w:szCs w:val="18"/>
          <w:lang w:val="ru-RU" w:eastAsia="ru-RU"/>
        </w:rPr>
        <w:t>Подрядчика</w:t>
      </w:r>
      <w:r w:rsidRPr="00F63C5E">
        <w:rPr>
          <w:rFonts w:cs="Arial"/>
          <w:sz w:val="18"/>
          <w:szCs w:val="18"/>
          <w:lang w:val="ru-RU"/>
        </w:rPr>
        <w:t xml:space="preserve">, от подписи, в Акт вносится соответствующая запись «От подписи отказался».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предписание касается выявления нарушений у Субподрядчика, сведения о выдаче предписания доводятся до ответственного представителя Подрядчика. </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eastAsia="Calibri" w:cs="Arial"/>
          <w:sz w:val="18"/>
          <w:szCs w:val="18"/>
          <w:lang w:val="ru-RU"/>
        </w:rPr>
        <w:t xml:space="preserve"> Если при проведении проверки было установлено, что Подрядчик не устранил ранее выявленные нарушения, и в отчете указал их выполнение, то такие нарушения считаются не устраненными. Заказчик вправе принять решение о применении штрафных санкций за нарушения в области ПБ.</w:t>
      </w:r>
    </w:p>
    <w:p w:rsidR="009743B6" w:rsidRPr="00F63C5E" w:rsidRDefault="00F63C5E">
      <w:pPr>
        <w:pStyle w:val="af4"/>
        <w:numPr>
          <w:ilvl w:val="1"/>
          <w:numId w:val="4"/>
        </w:numPr>
        <w:tabs>
          <w:tab w:val="left" w:pos="851"/>
          <w:tab w:val="left" w:pos="1134"/>
        </w:tabs>
        <w:ind w:left="0" w:firstLine="426"/>
        <w:jc w:val="both"/>
        <w:rPr>
          <w:rFonts w:eastAsia="Calibri" w:cs="Arial"/>
          <w:sz w:val="18"/>
          <w:szCs w:val="18"/>
          <w:lang w:val="ru-RU"/>
        </w:rPr>
      </w:pPr>
      <w:r w:rsidRPr="00F63C5E">
        <w:rPr>
          <w:rFonts w:cs="Arial"/>
          <w:sz w:val="18"/>
          <w:szCs w:val="18"/>
          <w:lang w:val="ru-RU"/>
        </w:rPr>
        <w:t xml:space="preserve"> Если </w:t>
      </w:r>
      <w:r w:rsidRPr="00F63C5E">
        <w:rPr>
          <w:bCs/>
          <w:sz w:val="18"/>
          <w:szCs w:val="18"/>
          <w:lang w:val="ru-RU" w:eastAsia="ru-RU"/>
        </w:rPr>
        <w:t>Подрядчик</w:t>
      </w:r>
      <w:r w:rsidRPr="00F63C5E">
        <w:rPr>
          <w:rFonts w:cs="Arial"/>
          <w:sz w:val="18"/>
          <w:szCs w:val="18"/>
          <w:lang w:val="ru-RU"/>
        </w:rPr>
        <w:t xml:space="preserve"> самостоятельно выявил нарушения и своевременно об этом информировал Заказчика, а также предпринял необходимые корректирующие/предупреждающие мероприятия, позволившие устранить нарушение, подтвержденные представителем Заказчика, то в данном случае нарушение не учитывается в негативной статистике </w:t>
      </w:r>
      <w:r w:rsidRPr="00F63C5E">
        <w:rPr>
          <w:bCs/>
          <w:sz w:val="18"/>
          <w:szCs w:val="18"/>
          <w:lang w:val="ru-RU" w:eastAsia="ru-RU"/>
        </w:rPr>
        <w:t>Подрядчика,</w:t>
      </w:r>
      <w:r w:rsidRPr="00F63C5E">
        <w:rPr>
          <w:rFonts w:cs="Arial"/>
          <w:sz w:val="18"/>
          <w:szCs w:val="18"/>
          <w:lang w:val="ru-RU"/>
        </w:rPr>
        <w:t xml:space="preserve"> и не ведет к применению мер ответственности к </w:t>
      </w:r>
      <w:r w:rsidRPr="00F63C5E">
        <w:rPr>
          <w:bCs/>
          <w:sz w:val="18"/>
          <w:szCs w:val="18"/>
          <w:lang w:val="ru-RU" w:eastAsia="ru-RU"/>
        </w:rPr>
        <w:t>Подрядчик</w:t>
      </w:r>
      <w:r w:rsidRPr="00F63C5E">
        <w:rPr>
          <w:rFonts w:cs="Arial"/>
          <w:sz w:val="18"/>
          <w:szCs w:val="18"/>
          <w:lang w:val="ru-RU"/>
        </w:rPr>
        <w:t xml:space="preserve">у и не влияет на рейтинг </w:t>
      </w:r>
      <w:r w:rsidRPr="00F63C5E">
        <w:rPr>
          <w:bCs/>
          <w:sz w:val="18"/>
          <w:szCs w:val="18"/>
          <w:lang w:val="ru-RU" w:eastAsia="ru-RU"/>
        </w:rPr>
        <w:t>Подрядчика</w:t>
      </w:r>
      <w:r w:rsidRPr="00F63C5E">
        <w:rPr>
          <w:rFonts w:eastAsia="Calibri" w:cs="Arial"/>
          <w:sz w:val="18"/>
          <w:szCs w:val="18"/>
          <w:lang w:val="ru-RU"/>
        </w:rPr>
        <w:t>.</w:t>
      </w:r>
    </w:p>
    <w:p w:rsidR="009743B6" w:rsidRPr="00F63C5E" w:rsidRDefault="00F63C5E">
      <w:pPr>
        <w:tabs>
          <w:tab w:val="left" w:pos="851"/>
        </w:tabs>
        <w:ind w:firstLine="426"/>
        <w:contextualSpacing/>
        <w:jc w:val="both"/>
        <w:rPr>
          <w:rFonts w:cs="Arial"/>
          <w:color w:val="000000"/>
          <w:sz w:val="18"/>
          <w:szCs w:val="18"/>
          <w:lang w:val="ru-RU"/>
        </w:rPr>
      </w:pPr>
      <w:r w:rsidRPr="00F63C5E">
        <w:rPr>
          <w:rFonts w:cs="Arial"/>
          <w:color w:val="000000"/>
          <w:sz w:val="18"/>
          <w:szCs w:val="18"/>
          <w:lang w:val="ru-RU"/>
        </w:rPr>
        <w:t xml:space="preserve"> </w:t>
      </w:r>
    </w:p>
    <w:p w:rsidR="009743B6" w:rsidRPr="00F63C5E" w:rsidRDefault="00F63C5E">
      <w:pPr>
        <w:pStyle w:val="af4"/>
        <w:numPr>
          <w:ilvl w:val="0"/>
          <w:numId w:val="4"/>
        </w:numPr>
        <w:tabs>
          <w:tab w:val="left" w:pos="851"/>
        </w:tabs>
        <w:ind w:left="0" w:firstLine="426"/>
        <w:jc w:val="both"/>
        <w:rPr>
          <w:rFonts w:cs="Arial"/>
          <w:b/>
          <w:color w:val="000000"/>
          <w:sz w:val="18"/>
          <w:szCs w:val="18"/>
          <w:lang w:val="ru-RU"/>
        </w:rPr>
      </w:pPr>
      <w:r w:rsidRPr="00F63C5E">
        <w:rPr>
          <w:rFonts w:cs="Arial"/>
          <w:b/>
          <w:color w:val="000000"/>
          <w:sz w:val="18"/>
          <w:szCs w:val="18"/>
          <w:lang w:val="ru-RU"/>
        </w:rPr>
        <w:t>ПРОЧИЕ ПОЛОЖЕНИЯ.</w:t>
      </w:r>
    </w:p>
    <w:p w:rsidR="009743B6" w:rsidRPr="00F63C5E" w:rsidRDefault="009743B6">
      <w:pPr>
        <w:pStyle w:val="af4"/>
        <w:tabs>
          <w:tab w:val="left" w:pos="851"/>
        </w:tabs>
        <w:ind w:left="426"/>
        <w:jc w:val="both"/>
        <w:rPr>
          <w:rFonts w:cs="Arial"/>
          <w:b/>
          <w:color w:val="000000"/>
          <w:sz w:val="18"/>
          <w:szCs w:val="18"/>
          <w:lang w:val="ru-RU"/>
        </w:rPr>
      </w:pP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В отношении иных требований в области ПБ прямо не установленных настоящим Соглашением Стороны обязуются руководствоваться требованиями действующего законодательства РФ и подзаконных актов, а также требованиями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в котором имеется ссылка на настоящее Соглашение.</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Настоящее соглашение составлено в двух идентичных экземплярах по одному для каждой из Сторон.</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Срок действия настоящего Соглашения равен сроку действия договора(</w:t>
      </w:r>
      <w:proofErr w:type="spellStart"/>
      <w:r w:rsidRPr="00F63C5E">
        <w:rPr>
          <w:rFonts w:cs="Arial"/>
          <w:color w:val="000000"/>
          <w:sz w:val="18"/>
          <w:szCs w:val="18"/>
          <w:lang w:val="ru-RU"/>
        </w:rPr>
        <w:t>ов</w:t>
      </w:r>
      <w:proofErr w:type="spellEnd"/>
      <w:r w:rsidRPr="00F63C5E">
        <w:rPr>
          <w:rFonts w:cs="Arial"/>
          <w:color w:val="000000"/>
          <w:sz w:val="18"/>
          <w:szCs w:val="18"/>
          <w:lang w:val="ru-RU"/>
        </w:rPr>
        <w:t xml:space="preserve">), в котором имеется ссылка на настоящее Соглашение. </w:t>
      </w:r>
    </w:p>
    <w:p w:rsidR="009743B6" w:rsidRPr="00F63C5E" w:rsidRDefault="00F63C5E">
      <w:pPr>
        <w:pStyle w:val="af4"/>
        <w:numPr>
          <w:ilvl w:val="1"/>
          <w:numId w:val="4"/>
        </w:numPr>
        <w:tabs>
          <w:tab w:val="left" w:pos="851"/>
          <w:tab w:val="left" w:pos="1134"/>
        </w:tabs>
        <w:ind w:left="0" w:firstLine="426"/>
        <w:jc w:val="both"/>
        <w:rPr>
          <w:rFonts w:cs="Arial"/>
          <w:color w:val="000000"/>
          <w:sz w:val="18"/>
          <w:szCs w:val="18"/>
          <w:lang w:val="ru-RU"/>
        </w:rPr>
      </w:pPr>
      <w:r w:rsidRPr="00F63C5E">
        <w:rPr>
          <w:rFonts w:cs="Arial"/>
          <w:color w:val="000000"/>
          <w:sz w:val="18"/>
          <w:szCs w:val="18"/>
          <w:lang w:val="ru-RU"/>
        </w:rPr>
        <w:t>Неотъемлемой частью настоящего Соглашения, обязательной к исполнению являются следующие приложения:</w:t>
      </w:r>
    </w:p>
    <w:p w:rsidR="009743B6" w:rsidRPr="00F63C5E" w:rsidRDefault="00F63C5E" w:rsidP="00423A8F">
      <w:pPr>
        <w:pStyle w:val="af4"/>
        <w:numPr>
          <w:ilvl w:val="0"/>
          <w:numId w:val="6"/>
        </w:numPr>
        <w:tabs>
          <w:tab w:val="left" w:pos="851"/>
        </w:tabs>
        <w:ind w:left="567" w:firstLine="0"/>
        <w:jc w:val="both"/>
        <w:rPr>
          <w:rFonts w:cs="Arial"/>
          <w:sz w:val="18"/>
          <w:szCs w:val="18"/>
          <w:lang w:val="ru-RU"/>
        </w:rPr>
      </w:pPr>
      <w:r w:rsidRPr="00F63C5E">
        <w:rPr>
          <w:rFonts w:cs="Arial"/>
          <w:sz w:val="18"/>
          <w:szCs w:val="18"/>
          <w:lang w:val="ru-RU"/>
        </w:rPr>
        <w:t>Типовая форма о результатах работы подрядной организации в области ПБ.</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Ш-16.05.01-01 «Лист Ежесменной проверки транспортного средства»</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Матрица начисления штрафных баллов СМА/ профилактических мероприятий.</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 xml:space="preserve">Типовая форма сообщения о происшествии </w:t>
      </w:r>
    </w:p>
    <w:p w:rsidR="009743B6" w:rsidRPr="00F63C5E" w:rsidRDefault="00F63C5E" w:rsidP="00423A8F">
      <w:pPr>
        <w:pStyle w:val="af4"/>
        <w:numPr>
          <w:ilvl w:val="0"/>
          <w:numId w:val="6"/>
        </w:numPr>
        <w:tabs>
          <w:tab w:val="left" w:pos="851"/>
          <w:tab w:val="left" w:pos="993"/>
        </w:tabs>
        <w:ind w:left="567" w:firstLine="0"/>
        <w:jc w:val="both"/>
        <w:rPr>
          <w:rFonts w:cs="Arial"/>
          <w:sz w:val="18"/>
          <w:szCs w:val="18"/>
          <w:lang w:val="ru-RU"/>
        </w:rPr>
      </w:pPr>
      <w:r w:rsidRPr="00F63C5E">
        <w:rPr>
          <w:rFonts w:cs="Arial"/>
          <w:sz w:val="18"/>
          <w:szCs w:val="18"/>
          <w:lang w:val="ru-RU"/>
        </w:rPr>
        <w:t>Требования к БСМТС и системе мониторинга для Подрядчика, выполняющего работу с привлечением транспортных средств по не прямым транспортным договорам.</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Требования барьеров программы «Каркас безопасности»</w:t>
      </w:r>
    </w:p>
    <w:p w:rsidR="009743B6" w:rsidRPr="00F63C5E" w:rsidRDefault="00F63C5E" w:rsidP="00423A8F">
      <w:pPr>
        <w:pStyle w:val="af4"/>
        <w:numPr>
          <w:ilvl w:val="0"/>
          <w:numId w:val="6"/>
        </w:numPr>
        <w:tabs>
          <w:tab w:val="left" w:pos="851"/>
          <w:tab w:val="left" w:pos="993"/>
        </w:tabs>
        <w:jc w:val="both"/>
        <w:rPr>
          <w:rFonts w:cs="Arial"/>
          <w:sz w:val="18"/>
          <w:szCs w:val="18"/>
          <w:lang w:val="ru-RU"/>
        </w:rPr>
      </w:pPr>
      <w:r w:rsidRPr="00F63C5E">
        <w:rPr>
          <w:rFonts w:cs="Arial"/>
          <w:sz w:val="18"/>
          <w:szCs w:val="18"/>
          <w:lang w:val="ru-RU"/>
        </w:rPr>
        <w:t>Согласие на обработку персональных данных при прохождении медицинских осмотров</w:t>
      </w:r>
    </w:p>
    <w:p w:rsidR="009743B6" w:rsidRPr="00F63C5E" w:rsidRDefault="009743B6">
      <w:pPr>
        <w:pStyle w:val="af4"/>
        <w:tabs>
          <w:tab w:val="left" w:pos="851"/>
          <w:tab w:val="left" w:pos="993"/>
        </w:tabs>
        <w:ind w:left="0" w:firstLine="426"/>
        <w:jc w:val="both"/>
        <w:rPr>
          <w:rFonts w:cs="Arial"/>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p w:rsidR="009743B6" w:rsidRPr="00F63C5E" w:rsidRDefault="009743B6">
      <w:pPr>
        <w:tabs>
          <w:tab w:val="left" w:pos="851"/>
        </w:tabs>
        <w:contextualSpacing/>
        <w:jc w:val="both"/>
        <w:rPr>
          <w:rFonts w:cs="Arial"/>
          <w:b/>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9743B6" w:rsidRPr="00F63C5E">
        <w:trPr>
          <w:trHeight w:val="256"/>
        </w:trPr>
        <w:tc>
          <w:tcPr>
            <w:tcW w:w="9800" w:type="dxa"/>
            <w:gridSpan w:val="2"/>
          </w:tcPr>
          <w:p w:rsidR="009743B6" w:rsidRPr="00F63C5E" w:rsidRDefault="00F63C5E">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9743B6" w:rsidRPr="00F63C5E" w:rsidRDefault="009743B6">
            <w:pPr>
              <w:tabs>
                <w:tab w:val="left" w:pos="851"/>
              </w:tabs>
              <w:contextualSpacing/>
              <w:jc w:val="both"/>
              <w:rPr>
                <w:rFonts w:cs="Arial"/>
                <w:b/>
                <w:color w:val="000000"/>
                <w:sz w:val="18"/>
                <w:szCs w:val="18"/>
                <w:lang w:val="ru-RU"/>
              </w:rPr>
            </w:pPr>
          </w:p>
        </w:tc>
      </w:tr>
      <w:tr w:rsidR="009743B6" w:rsidRPr="00F63C5E">
        <w:trPr>
          <w:trHeight w:val="519"/>
        </w:trPr>
        <w:tc>
          <w:tcPr>
            <w:tcW w:w="4968" w:type="dxa"/>
          </w:tcPr>
          <w:p w:rsidR="009743B6" w:rsidRPr="0097017A" w:rsidRDefault="00F63C5E">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Заказчик</w:t>
            </w:r>
          </w:p>
          <w:p w:rsidR="009743B6" w:rsidRPr="0097017A" w:rsidRDefault="00F63C5E">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ООО «КАТ</w:t>
            </w:r>
            <w:r w:rsidR="0097017A" w:rsidRPr="0097017A">
              <w:rPr>
                <w:rFonts w:cs="Arial"/>
                <w:b/>
                <w:color w:val="000000"/>
                <w:sz w:val="18"/>
                <w:szCs w:val="18"/>
                <w:highlight w:val="yellow"/>
                <w:lang w:val="ru-RU"/>
              </w:rPr>
              <w:t>ОБЬНЕФТЬ</w:t>
            </w:r>
            <w:r w:rsidRPr="0097017A">
              <w:rPr>
                <w:rFonts w:cs="Arial"/>
                <w:b/>
                <w:color w:val="000000"/>
                <w:sz w:val="18"/>
                <w:szCs w:val="18"/>
                <w:highlight w:val="yellow"/>
                <w:lang w:val="ru-RU"/>
              </w:rPr>
              <w:t>»</w:t>
            </w:r>
          </w:p>
          <w:p w:rsidR="009743B6" w:rsidRPr="0097017A" w:rsidRDefault="009743B6">
            <w:pPr>
              <w:tabs>
                <w:tab w:val="left" w:pos="851"/>
              </w:tabs>
              <w:contextualSpacing/>
              <w:jc w:val="both"/>
              <w:rPr>
                <w:rFonts w:cs="Arial"/>
                <w:b/>
                <w:color w:val="000000"/>
                <w:sz w:val="18"/>
                <w:szCs w:val="18"/>
                <w:highlight w:val="yellow"/>
                <w:lang w:val="ru-RU"/>
              </w:rPr>
            </w:pPr>
          </w:p>
          <w:p w:rsidR="009743B6" w:rsidRPr="0097017A" w:rsidRDefault="009743B6">
            <w:pPr>
              <w:tabs>
                <w:tab w:val="left" w:pos="851"/>
              </w:tabs>
              <w:contextualSpacing/>
              <w:jc w:val="both"/>
              <w:rPr>
                <w:rFonts w:cs="Arial"/>
                <w:color w:val="000000"/>
                <w:sz w:val="18"/>
                <w:szCs w:val="18"/>
                <w:highlight w:val="yellow"/>
                <w:lang w:val="ru-RU"/>
              </w:rPr>
            </w:pPr>
          </w:p>
        </w:tc>
        <w:tc>
          <w:tcPr>
            <w:tcW w:w="4832" w:type="dxa"/>
          </w:tcPr>
          <w:p w:rsidR="009743B6" w:rsidRPr="0097017A" w:rsidRDefault="00F63C5E">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Подрядчик</w:t>
            </w:r>
          </w:p>
          <w:p w:rsidR="009743B6" w:rsidRPr="0097017A" w:rsidRDefault="009743B6">
            <w:pPr>
              <w:tabs>
                <w:tab w:val="left" w:pos="851"/>
              </w:tabs>
              <w:contextualSpacing/>
              <w:jc w:val="both"/>
              <w:rPr>
                <w:rFonts w:cs="Arial"/>
                <w:sz w:val="18"/>
                <w:szCs w:val="18"/>
                <w:highlight w:val="yellow"/>
                <w:lang w:val="ru-RU"/>
              </w:rPr>
            </w:pPr>
          </w:p>
        </w:tc>
      </w:tr>
      <w:tr w:rsidR="009743B6" w:rsidRPr="00F63C5E">
        <w:trPr>
          <w:trHeight w:val="379"/>
        </w:trPr>
        <w:tc>
          <w:tcPr>
            <w:tcW w:w="4968" w:type="dxa"/>
          </w:tcPr>
          <w:p w:rsidR="009743B6" w:rsidRPr="0097017A" w:rsidRDefault="00F63C5E" w:rsidP="00F63C5E">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________________/ __________</w:t>
            </w:r>
          </w:p>
        </w:tc>
        <w:tc>
          <w:tcPr>
            <w:tcW w:w="4832" w:type="dxa"/>
          </w:tcPr>
          <w:p w:rsidR="009743B6" w:rsidRPr="0097017A" w:rsidRDefault="00F63C5E" w:rsidP="00F63C5E">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______________________</w:t>
            </w:r>
            <w:r w:rsidRPr="0097017A">
              <w:rPr>
                <w:rFonts w:cs="Arial"/>
                <w:b/>
                <w:bCs/>
                <w:color w:val="000000"/>
                <w:sz w:val="18"/>
                <w:szCs w:val="18"/>
                <w:highlight w:val="yellow"/>
                <w:lang w:val="ru-RU"/>
              </w:rPr>
              <w:t>/</w:t>
            </w:r>
            <w:r w:rsidRPr="0097017A">
              <w:rPr>
                <w:b/>
                <w:bCs/>
                <w:sz w:val="18"/>
                <w:szCs w:val="18"/>
                <w:highlight w:val="yellow"/>
                <w:lang w:val="ru-RU"/>
              </w:rPr>
              <w:t>__________</w:t>
            </w:r>
          </w:p>
        </w:tc>
      </w:tr>
    </w:tbl>
    <w:p w:rsidR="009743B6" w:rsidRDefault="009743B6">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Default="00F63C5E">
      <w:pPr>
        <w:tabs>
          <w:tab w:val="left" w:pos="851"/>
        </w:tabs>
        <w:contextualSpacing/>
        <w:jc w:val="both"/>
        <w:rPr>
          <w:rFonts w:cs="Arial"/>
          <w:color w:val="000000"/>
          <w:sz w:val="20"/>
        </w:rPr>
      </w:pPr>
    </w:p>
    <w:p w:rsidR="00F63C5E" w:rsidRPr="00F63C5E" w:rsidRDefault="00F63C5E" w:rsidP="00F63C5E">
      <w:pPr>
        <w:jc w:val="right"/>
        <w:rPr>
          <w:rFonts w:cs="Arial"/>
          <w:b/>
          <w:sz w:val="18"/>
          <w:szCs w:val="18"/>
          <w:lang w:val="ru-RU"/>
        </w:rPr>
      </w:pPr>
      <w:r w:rsidRPr="00F63C5E">
        <w:rPr>
          <w:rFonts w:cs="Arial"/>
          <w:b/>
          <w:sz w:val="18"/>
          <w:szCs w:val="18"/>
          <w:lang w:val="ru-RU"/>
        </w:rPr>
        <w:lastRenderedPageBreak/>
        <w:t>Приложение № 1</w:t>
      </w:r>
    </w:p>
    <w:p w:rsidR="00F63C5E" w:rsidRPr="00F63C5E" w:rsidRDefault="00F63C5E" w:rsidP="00F63C5E">
      <w:pPr>
        <w:ind w:firstLine="851"/>
        <w:jc w:val="right"/>
        <w:rPr>
          <w:rFonts w:cs="Arial"/>
          <w:sz w:val="18"/>
          <w:szCs w:val="18"/>
          <w:lang w:val="ru-RU"/>
        </w:rPr>
      </w:pPr>
      <w:r w:rsidRPr="00F63C5E">
        <w:rPr>
          <w:rFonts w:cs="Arial"/>
          <w:sz w:val="18"/>
          <w:szCs w:val="18"/>
          <w:lang w:val="ru-RU"/>
        </w:rPr>
        <w:t xml:space="preserve">к Соглашению в области Производственной Безопасности </w:t>
      </w:r>
    </w:p>
    <w:p w:rsidR="00F63C5E" w:rsidRPr="00F63C5E" w:rsidRDefault="00F63C5E" w:rsidP="00F63C5E">
      <w:pPr>
        <w:jc w:val="right"/>
        <w:rPr>
          <w:sz w:val="18"/>
          <w:szCs w:val="18"/>
          <w:lang w:val="ru-RU"/>
        </w:rPr>
      </w:pPr>
      <w:r w:rsidRPr="00F63C5E">
        <w:rPr>
          <w:rFonts w:cs="Arial"/>
          <w:sz w:val="18"/>
          <w:szCs w:val="18"/>
          <w:lang w:val="ru-RU"/>
        </w:rPr>
        <w:t>от «___» ___________________ 20__ года)</w:t>
      </w:r>
    </w:p>
    <w:p w:rsidR="00F63C5E" w:rsidRPr="00F63C5E" w:rsidRDefault="00F63C5E" w:rsidP="00F63C5E">
      <w:pPr>
        <w:rPr>
          <w:sz w:val="18"/>
          <w:szCs w:val="18"/>
          <w:lang w:val="ru-RU"/>
        </w:rPr>
      </w:pPr>
    </w:p>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center"/>
        <w:rPr>
          <w:rFonts w:cs="Arial"/>
          <w:b/>
          <w:sz w:val="18"/>
          <w:szCs w:val="18"/>
          <w:lang w:val="ru-RU"/>
        </w:rPr>
      </w:pPr>
      <w:r w:rsidRPr="00F63C5E">
        <w:rPr>
          <w:rFonts w:cs="Arial"/>
          <w:b/>
          <w:sz w:val="18"/>
          <w:szCs w:val="18"/>
          <w:lang w:val="ru-RU"/>
        </w:rPr>
        <w:t>ИНФОРМАЦИЯ</w:t>
      </w:r>
    </w:p>
    <w:p w:rsidR="00F63C5E" w:rsidRPr="00F63C5E" w:rsidRDefault="00F63C5E" w:rsidP="00F63C5E">
      <w:pPr>
        <w:ind w:firstLine="851"/>
        <w:jc w:val="both"/>
        <w:rPr>
          <w:rFonts w:cs="Arial"/>
          <w:b/>
          <w:sz w:val="18"/>
          <w:szCs w:val="18"/>
          <w:lang w:val="ru-RU"/>
        </w:rPr>
      </w:pPr>
      <w:r w:rsidRPr="00F63C5E">
        <w:rPr>
          <w:rFonts w:cs="Arial"/>
          <w:b/>
          <w:sz w:val="18"/>
          <w:szCs w:val="18"/>
          <w:lang w:val="ru-RU"/>
        </w:rPr>
        <w:t>о результатах работы ______________________в области ПБ</w:t>
      </w:r>
    </w:p>
    <w:p w:rsidR="00F63C5E" w:rsidRPr="00F63C5E" w:rsidRDefault="00F63C5E" w:rsidP="00F63C5E">
      <w:pPr>
        <w:ind w:firstLine="851"/>
        <w:jc w:val="center"/>
        <w:rPr>
          <w:rFonts w:cs="Arial"/>
          <w:b/>
          <w:sz w:val="18"/>
          <w:szCs w:val="18"/>
        </w:rPr>
      </w:pPr>
      <w:r w:rsidRPr="00F63C5E">
        <w:rPr>
          <w:rFonts w:cs="Arial"/>
          <w:b/>
          <w:sz w:val="18"/>
          <w:szCs w:val="18"/>
        </w:rPr>
        <w:t>(</w:t>
      </w:r>
      <w:proofErr w:type="spellStart"/>
      <w:proofErr w:type="gramStart"/>
      <w:r w:rsidRPr="00F63C5E">
        <w:rPr>
          <w:rFonts w:cs="Arial"/>
          <w:b/>
          <w:sz w:val="18"/>
          <w:szCs w:val="18"/>
        </w:rPr>
        <w:t>наименование</w:t>
      </w:r>
      <w:proofErr w:type="spellEnd"/>
      <w:proofErr w:type="gramEnd"/>
      <w:r w:rsidRPr="00F63C5E">
        <w:rPr>
          <w:rFonts w:cs="Arial"/>
          <w:b/>
          <w:sz w:val="18"/>
          <w:szCs w:val="18"/>
        </w:rPr>
        <w:t xml:space="preserve"> </w:t>
      </w:r>
      <w:proofErr w:type="spellStart"/>
      <w:r w:rsidRPr="00F63C5E">
        <w:rPr>
          <w:rFonts w:cs="Arial"/>
          <w:b/>
          <w:sz w:val="18"/>
          <w:szCs w:val="18"/>
        </w:rPr>
        <w:t>подрядной</w:t>
      </w:r>
      <w:proofErr w:type="spellEnd"/>
      <w:r w:rsidRPr="00F63C5E">
        <w:rPr>
          <w:rFonts w:cs="Arial"/>
          <w:b/>
          <w:sz w:val="18"/>
          <w:szCs w:val="18"/>
        </w:rPr>
        <w:t xml:space="preserve"> </w:t>
      </w:r>
      <w:proofErr w:type="spellStart"/>
      <w:r w:rsidRPr="00F63C5E">
        <w:rPr>
          <w:rFonts w:cs="Arial"/>
          <w:b/>
          <w:sz w:val="18"/>
          <w:szCs w:val="18"/>
        </w:rPr>
        <w:t>организации</w:t>
      </w:r>
      <w:proofErr w:type="spellEnd"/>
      <w:r w:rsidRPr="00F63C5E">
        <w:rPr>
          <w:rFonts w:cs="Arial"/>
          <w:b/>
          <w:sz w:val="18"/>
          <w:szCs w:val="18"/>
        </w:rPr>
        <w:t>)</w:t>
      </w:r>
    </w:p>
    <w:p w:rsidR="00F63C5E" w:rsidRPr="00F63C5E" w:rsidRDefault="00F63C5E" w:rsidP="00F63C5E">
      <w:pPr>
        <w:ind w:firstLine="851"/>
        <w:jc w:val="center"/>
        <w:rPr>
          <w:rFonts w:cs="Arial"/>
          <w:b/>
          <w:sz w:val="18"/>
          <w:szCs w:val="18"/>
        </w:rPr>
      </w:pPr>
    </w:p>
    <w:p w:rsidR="00F63C5E" w:rsidRPr="00F63C5E" w:rsidRDefault="00F63C5E" w:rsidP="00F63C5E">
      <w:pPr>
        <w:ind w:firstLine="851"/>
        <w:jc w:val="center"/>
        <w:rPr>
          <w:rFonts w:cs="Arial"/>
          <w:b/>
          <w:sz w:val="18"/>
          <w:szCs w:val="18"/>
        </w:rPr>
      </w:pPr>
      <w:proofErr w:type="spellStart"/>
      <w:proofErr w:type="gramStart"/>
      <w:r w:rsidRPr="00F63C5E">
        <w:rPr>
          <w:rFonts w:cs="Arial"/>
          <w:b/>
          <w:sz w:val="18"/>
          <w:szCs w:val="18"/>
        </w:rPr>
        <w:t>за</w:t>
      </w:r>
      <w:proofErr w:type="spellEnd"/>
      <w:proofErr w:type="gramEnd"/>
      <w:r w:rsidRPr="00F63C5E">
        <w:rPr>
          <w:rFonts w:cs="Arial"/>
          <w:b/>
          <w:sz w:val="18"/>
          <w:szCs w:val="18"/>
        </w:rPr>
        <w:t xml:space="preserve"> ____________ 20__</w:t>
      </w:r>
    </w:p>
    <w:p w:rsidR="00F63C5E" w:rsidRPr="00F63C5E" w:rsidRDefault="00F63C5E" w:rsidP="00F63C5E">
      <w:pPr>
        <w:ind w:firstLine="851"/>
        <w:jc w:val="center"/>
        <w:rPr>
          <w:rFonts w:cs="Arial"/>
          <w:b/>
          <w:sz w:val="18"/>
          <w:szCs w:val="18"/>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3"/>
        <w:gridCol w:w="4821"/>
      </w:tblGrid>
      <w:tr w:rsidR="00F63C5E" w:rsidRPr="001570FC" w:rsidTr="00F63C5E">
        <w:tc>
          <w:tcPr>
            <w:tcW w:w="5103" w:type="dxa"/>
            <w:vAlign w:val="center"/>
            <w:hideMark/>
          </w:tcPr>
          <w:p w:rsidR="00F63C5E" w:rsidRPr="00F63C5E" w:rsidRDefault="00F63C5E" w:rsidP="00423A8F">
            <w:pPr>
              <w:numPr>
                <w:ilvl w:val="0"/>
                <w:numId w:val="23"/>
              </w:numPr>
              <w:ind w:left="360"/>
              <w:jc w:val="both"/>
              <w:rPr>
                <w:sz w:val="18"/>
                <w:szCs w:val="18"/>
                <w:lang w:val="ru-RU"/>
              </w:rPr>
            </w:pPr>
            <w:r w:rsidRPr="00F63C5E">
              <w:rPr>
                <w:sz w:val="18"/>
                <w:szCs w:val="18"/>
                <w:lang w:val="ru-RU"/>
              </w:rPr>
              <w:t>Полное наименование, адрес предприятия (подрядчика/исполнителя) и электронная почта.</w:t>
            </w:r>
          </w:p>
        </w:tc>
        <w:tc>
          <w:tcPr>
            <w:tcW w:w="4821" w:type="dxa"/>
          </w:tcPr>
          <w:p w:rsidR="00F63C5E" w:rsidRPr="00F63C5E" w:rsidRDefault="00F63C5E" w:rsidP="00F63C5E">
            <w:pPr>
              <w:spacing w:line="240" w:lineRule="exact"/>
              <w:jc w:val="both"/>
              <w:rPr>
                <w:sz w:val="18"/>
                <w:szCs w:val="18"/>
                <w:lang w:val="ru-RU"/>
              </w:rPr>
            </w:pPr>
          </w:p>
        </w:tc>
      </w:tr>
      <w:tr w:rsidR="00F63C5E" w:rsidRPr="001570FC" w:rsidTr="00F63C5E">
        <w:tc>
          <w:tcPr>
            <w:tcW w:w="5103" w:type="dxa"/>
            <w:vAlign w:val="center"/>
            <w:hideMark/>
          </w:tcPr>
          <w:p w:rsidR="00F63C5E" w:rsidRPr="00F63C5E" w:rsidRDefault="00F63C5E" w:rsidP="00F63C5E">
            <w:pPr>
              <w:tabs>
                <w:tab w:val="num" w:pos="360"/>
              </w:tabs>
              <w:ind w:left="360" w:hanging="360"/>
              <w:jc w:val="both"/>
              <w:rPr>
                <w:sz w:val="18"/>
                <w:szCs w:val="18"/>
                <w:lang w:val="ru-RU"/>
              </w:rPr>
            </w:pPr>
            <w:r w:rsidRPr="00F63C5E">
              <w:rPr>
                <w:sz w:val="18"/>
                <w:szCs w:val="18"/>
                <w:lang w:val="ru-RU"/>
              </w:rPr>
              <w:t>2. Вид производимых работ на объектах Заказчика</w:t>
            </w:r>
          </w:p>
        </w:tc>
        <w:tc>
          <w:tcPr>
            <w:tcW w:w="4821" w:type="dxa"/>
          </w:tcPr>
          <w:p w:rsidR="00F63C5E" w:rsidRPr="00F63C5E" w:rsidRDefault="00F63C5E" w:rsidP="00F63C5E">
            <w:pPr>
              <w:spacing w:line="240" w:lineRule="exact"/>
              <w:jc w:val="both"/>
              <w:rPr>
                <w:sz w:val="18"/>
                <w:szCs w:val="18"/>
                <w:lang w:val="ru-RU"/>
              </w:rPr>
            </w:pPr>
          </w:p>
        </w:tc>
      </w:tr>
      <w:tr w:rsidR="00F63C5E" w:rsidRPr="00F63C5E" w:rsidTr="00F63C5E">
        <w:trPr>
          <w:trHeight w:val="395"/>
        </w:trPr>
        <w:tc>
          <w:tcPr>
            <w:tcW w:w="5103" w:type="dxa"/>
            <w:vAlign w:val="center"/>
            <w:hideMark/>
          </w:tcPr>
          <w:p w:rsidR="00F63C5E" w:rsidRPr="00F63C5E" w:rsidRDefault="00F63C5E" w:rsidP="00F63C5E">
            <w:pPr>
              <w:tabs>
                <w:tab w:val="num" w:pos="360"/>
              </w:tabs>
              <w:ind w:left="360" w:hanging="360"/>
              <w:rPr>
                <w:sz w:val="18"/>
                <w:szCs w:val="18"/>
              </w:rPr>
            </w:pPr>
            <w:r w:rsidRPr="00F63C5E">
              <w:rPr>
                <w:sz w:val="18"/>
                <w:szCs w:val="18"/>
                <w:lang w:val="ru-RU"/>
              </w:rPr>
              <w:t>3</w:t>
            </w:r>
            <w:r w:rsidRPr="00F63C5E">
              <w:rPr>
                <w:sz w:val="18"/>
                <w:szCs w:val="18"/>
              </w:rPr>
              <w:t xml:space="preserve">.   </w:t>
            </w:r>
            <w:proofErr w:type="spellStart"/>
            <w:r w:rsidRPr="00F63C5E">
              <w:rPr>
                <w:sz w:val="18"/>
                <w:szCs w:val="18"/>
              </w:rPr>
              <w:t>Наименование</w:t>
            </w:r>
            <w:proofErr w:type="spellEnd"/>
            <w:r w:rsidRPr="00F63C5E">
              <w:rPr>
                <w:sz w:val="18"/>
                <w:szCs w:val="18"/>
              </w:rPr>
              <w:t xml:space="preserve"> </w:t>
            </w:r>
            <w:proofErr w:type="spellStart"/>
            <w:r w:rsidRPr="00F63C5E">
              <w:rPr>
                <w:sz w:val="18"/>
                <w:szCs w:val="18"/>
              </w:rPr>
              <w:t>объекта</w:t>
            </w:r>
            <w:proofErr w:type="spellEnd"/>
            <w:r w:rsidRPr="00F63C5E">
              <w:rPr>
                <w:sz w:val="18"/>
                <w:szCs w:val="18"/>
              </w:rPr>
              <w:t xml:space="preserve"> </w:t>
            </w:r>
            <w:proofErr w:type="spellStart"/>
            <w:r w:rsidRPr="00F63C5E">
              <w:rPr>
                <w:sz w:val="18"/>
                <w:szCs w:val="18"/>
              </w:rPr>
              <w:t>Заказчика</w:t>
            </w:r>
            <w:proofErr w:type="spellEnd"/>
          </w:p>
        </w:tc>
        <w:tc>
          <w:tcPr>
            <w:tcW w:w="4821" w:type="dxa"/>
          </w:tcPr>
          <w:p w:rsidR="00F63C5E" w:rsidRPr="00F63C5E" w:rsidRDefault="00F63C5E" w:rsidP="00F63C5E">
            <w:pPr>
              <w:jc w:val="both"/>
              <w:rPr>
                <w:sz w:val="18"/>
                <w:szCs w:val="18"/>
              </w:rPr>
            </w:pPr>
          </w:p>
        </w:tc>
      </w:tr>
      <w:tr w:rsidR="00F63C5E" w:rsidRPr="001570FC" w:rsidTr="00F63C5E">
        <w:tc>
          <w:tcPr>
            <w:tcW w:w="5103" w:type="dxa"/>
            <w:hideMark/>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4. Срок выполнения работ по контракту </w:t>
            </w:r>
          </w:p>
          <w:p w:rsidR="00F63C5E" w:rsidRPr="00F63C5E" w:rsidRDefault="00F63C5E" w:rsidP="00F63C5E">
            <w:pPr>
              <w:tabs>
                <w:tab w:val="left" w:pos="567"/>
              </w:tabs>
              <w:jc w:val="both"/>
              <w:rPr>
                <w:rFonts w:eastAsia="Calibri" w:cs="Arial"/>
                <w:sz w:val="18"/>
                <w:szCs w:val="18"/>
                <w:lang w:val="ru-RU"/>
              </w:rPr>
            </w:pPr>
            <w:r w:rsidRPr="00F63C5E">
              <w:rPr>
                <w:rFonts w:eastAsia="Calibri" w:cs="Arial"/>
                <w:sz w:val="18"/>
                <w:szCs w:val="18"/>
                <w:lang w:val="ru-RU"/>
              </w:rPr>
              <w:t xml:space="preserve">   (с 201___ до 201___ года.)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F63C5E" w:rsidTr="00F63C5E">
        <w:tc>
          <w:tcPr>
            <w:tcW w:w="5103" w:type="dxa"/>
          </w:tcPr>
          <w:p w:rsidR="00F63C5E" w:rsidRPr="00F63C5E" w:rsidRDefault="00F63C5E" w:rsidP="00F63C5E">
            <w:pPr>
              <w:tabs>
                <w:tab w:val="left" w:pos="567"/>
              </w:tabs>
              <w:rPr>
                <w:rFonts w:eastAsia="Calibri" w:cs="Arial"/>
                <w:sz w:val="18"/>
                <w:szCs w:val="18"/>
              </w:rPr>
            </w:pPr>
            <w:r w:rsidRPr="00F63C5E">
              <w:rPr>
                <w:rFonts w:eastAsia="Calibri" w:cs="Arial"/>
                <w:sz w:val="18"/>
                <w:szCs w:val="18"/>
                <w:lang w:val="ru-RU"/>
              </w:rPr>
              <w:t>5</w:t>
            </w:r>
            <w:r w:rsidRPr="00F63C5E">
              <w:rPr>
                <w:rFonts w:eastAsia="Calibri" w:cs="Arial"/>
                <w:sz w:val="18"/>
                <w:szCs w:val="18"/>
              </w:rPr>
              <w:t xml:space="preserve">. </w:t>
            </w:r>
            <w:proofErr w:type="spellStart"/>
            <w:r w:rsidRPr="00F63C5E">
              <w:rPr>
                <w:rFonts w:eastAsia="Calibri" w:cs="Arial"/>
                <w:sz w:val="18"/>
                <w:szCs w:val="18"/>
              </w:rPr>
              <w:t>Наименование</w:t>
            </w:r>
            <w:proofErr w:type="spellEnd"/>
            <w:r w:rsidRPr="00F63C5E">
              <w:rPr>
                <w:rFonts w:eastAsia="Calibri" w:cs="Arial"/>
                <w:sz w:val="18"/>
                <w:szCs w:val="18"/>
              </w:rPr>
              <w:t xml:space="preserve"> </w:t>
            </w:r>
            <w:proofErr w:type="spellStart"/>
            <w:r w:rsidRPr="00F63C5E">
              <w:rPr>
                <w:rFonts w:eastAsia="Calibri" w:cs="Arial"/>
                <w:sz w:val="18"/>
                <w:szCs w:val="18"/>
              </w:rPr>
              <w:t>привлекаемых</w:t>
            </w:r>
            <w:proofErr w:type="spellEnd"/>
            <w:r w:rsidRPr="00F63C5E">
              <w:rPr>
                <w:rFonts w:eastAsia="Calibri" w:cs="Arial"/>
                <w:sz w:val="18"/>
                <w:szCs w:val="18"/>
              </w:rPr>
              <w:t xml:space="preserve"> </w:t>
            </w:r>
            <w:proofErr w:type="spellStart"/>
            <w:r w:rsidRPr="00F63C5E">
              <w:rPr>
                <w:rFonts w:eastAsia="Calibri" w:cs="Arial"/>
                <w:sz w:val="18"/>
                <w:szCs w:val="18"/>
              </w:rPr>
              <w:t>субподрядных</w:t>
            </w:r>
            <w:proofErr w:type="spellEnd"/>
            <w:r w:rsidRPr="00F63C5E">
              <w:rPr>
                <w:rFonts w:eastAsia="Calibri" w:cs="Arial"/>
                <w:sz w:val="18"/>
                <w:szCs w:val="18"/>
              </w:rPr>
              <w:t xml:space="preserve"> </w:t>
            </w:r>
            <w:proofErr w:type="spellStart"/>
            <w:r w:rsidRPr="00F63C5E">
              <w:rPr>
                <w:rFonts w:eastAsia="Calibri" w:cs="Arial"/>
                <w:sz w:val="18"/>
                <w:szCs w:val="18"/>
              </w:rPr>
              <w:t>организаций</w:t>
            </w:r>
            <w:proofErr w:type="spellEnd"/>
            <w:r w:rsidRPr="00F63C5E">
              <w:rPr>
                <w:rFonts w:eastAsia="Calibri" w:cs="Arial"/>
                <w:sz w:val="18"/>
                <w:szCs w:val="18"/>
              </w:rPr>
              <w:t xml:space="preserve"> :</w:t>
            </w:r>
          </w:p>
        </w:tc>
        <w:tc>
          <w:tcPr>
            <w:tcW w:w="4821" w:type="dxa"/>
          </w:tcPr>
          <w:p w:rsidR="00F63C5E" w:rsidRPr="00F63C5E" w:rsidRDefault="00F63C5E" w:rsidP="00F63C5E">
            <w:pPr>
              <w:tabs>
                <w:tab w:val="left" w:pos="567"/>
              </w:tabs>
              <w:jc w:val="center"/>
              <w:rPr>
                <w:rFonts w:eastAsia="Calibri" w:cs="Arial"/>
                <w:sz w:val="18"/>
                <w:szCs w:val="18"/>
              </w:rPr>
            </w:pPr>
          </w:p>
        </w:tc>
      </w:tr>
      <w:tr w:rsidR="00F63C5E" w:rsidRPr="001570F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5.1. Среднесписочная численность работников: </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собственный персонал</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xml:space="preserve">- субподрядные организации </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1570F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5.2 Среднесписочная численность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собственные ТС</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субподрядные организации</w:t>
            </w:r>
          </w:p>
        </w:tc>
        <w:tc>
          <w:tcPr>
            <w:tcW w:w="4821" w:type="dxa"/>
          </w:tcPr>
          <w:p w:rsidR="00F63C5E" w:rsidRPr="00F63C5E" w:rsidRDefault="00F63C5E" w:rsidP="00F63C5E">
            <w:pPr>
              <w:tabs>
                <w:tab w:val="left" w:pos="567"/>
              </w:tabs>
              <w:jc w:val="center"/>
              <w:rPr>
                <w:rFonts w:eastAsia="Calibri" w:cs="Arial"/>
                <w:sz w:val="18"/>
                <w:szCs w:val="18"/>
                <w:lang w:val="ru-RU"/>
              </w:rPr>
            </w:pPr>
          </w:p>
        </w:tc>
      </w:tr>
      <w:tr w:rsidR="00F63C5E" w:rsidRPr="001570FC" w:rsidTr="00F63C5E">
        <w:tc>
          <w:tcPr>
            <w:tcW w:w="5103" w:type="dxa"/>
          </w:tcPr>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5.3 Среднесписочная численность:</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водительского состава</w:t>
            </w:r>
          </w:p>
          <w:p w:rsidR="00F63C5E" w:rsidRPr="00F63C5E" w:rsidRDefault="00F63C5E" w:rsidP="00F63C5E">
            <w:pPr>
              <w:tabs>
                <w:tab w:val="left" w:pos="567"/>
              </w:tabs>
              <w:rPr>
                <w:rFonts w:eastAsia="Calibri" w:cs="Arial"/>
                <w:sz w:val="18"/>
                <w:szCs w:val="18"/>
                <w:lang w:val="ru-RU"/>
              </w:rPr>
            </w:pPr>
            <w:r w:rsidRPr="00F63C5E">
              <w:rPr>
                <w:rFonts w:eastAsia="Calibri" w:cs="Arial"/>
                <w:sz w:val="18"/>
                <w:szCs w:val="18"/>
                <w:lang w:val="ru-RU"/>
              </w:rPr>
              <w:t>- количество обученных водителей по курсу  «Защитное/ зимнее вождение»</w:t>
            </w:r>
          </w:p>
        </w:tc>
        <w:tc>
          <w:tcPr>
            <w:tcW w:w="4821" w:type="dxa"/>
          </w:tcPr>
          <w:p w:rsidR="00F63C5E" w:rsidRPr="00F63C5E" w:rsidRDefault="00F63C5E" w:rsidP="00F63C5E">
            <w:pPr>
              <w:tabs>
                <w:tab w:val="left" w:pos="567"/>
              </w:tabs>
              <w:jc w:val="center"/>
              <w:rPr>
                <w:rFonts w:eastAsia="Calibri" w:cs="Arial"/>
                <w:sz w:val="18"/>
                <w:szCs w:val="18"/>
                <w:lang w:val="ru-RU"/>
              </w:rPr>
            </w:pPr>
          </w:p>
        </w:tc>
      </w:tr>
    </w:tbl>
    <w:p w:rsidR="00F63C5E" w:rsidRPr="00F63C5E" w:rsidRDefault="00F63C5E" w:rsidP="00F63C5E">
      <w:pPr>
        <w:ind w:firstLine="851"/>
        <w:jc w:val="center"/>
        <w:rPr>
          <w:rFonts w:cs="Arial"/>
          <w:b/>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6. Статистика происшествий </w:t>
      </w:r>
    </w:p>
    <w:p w:rsidR="00F63C5E" w:rsidRPr="00F63C5E" w:rsidRDefault="00F63C5E" w:rsidP="00F63C5E">
      <w:pPr>
        <w:ind w:firstLine="851"/>
        <w:jc w:val="both"/>
        <w:rPr>
          <w:rFonts w:cs="Arial"/>
          <w:sz w:val="18"/>
          <w:szCs w:val="18"/>
          <w:lang w:val="ru-RU"/>
        </w:rPr>
      </w:pPr>
      <w:r w:rsidRPr="00F63C5E">
        <w:rPr>
          <w:rFonts w:cs="Arial"/>
          <w:sz w:val="18"/>
          <w:szCs w:val="18"/>
          <w:lang w:val="ru-RU"/>
        </w:rPr>
        <w:t xml:space="preserve">(с учетом привлекаемых субподрядных организаций) </w:t>
      </w:r>
    </w:p>
    <w:p w:rsidR="00F63C5E" w:rsidRPr="00F63C5E" w:rsidRDefault="00F63C5E" w:rsidP="00F63C5E">
      <w:pPr>
        <w:ind w:firstLine="851"/>
        <w:jc w:val="both"/>
        <w:rPr>
          <w:rFonts w:cs="Arial"/>
          <w:sz w:val="18"/>
          <w:szCs w:val="18"/>
          <w:lang w:val="ru-RU"/>
        </w:rPr>
      </w:pP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1418"/>
        <w:gridCol w:w="1843"/>
      </w:tblGrid>
      <w:tr w:rsidR="00F63C5E" w:rsidRPr="00F63C5E"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6.1.Несчастные случаи, связанные с производством в </w:t>
            </w:r>
            <w:proofErr w:type="spellStart"/>
            <w:r w:rsidRPr="00F63C5E">
              <w:rPr>
                <w:sz w:val="18"/>
                <w:szCs w:val="18"/>
                <w:lang w:val="ru-RU"/>
              </w:rPr>
              <w:t>т.ч</w:t>
            </w:r>
            <w:proofErr w:type="spellEnd"/>
            <w:r w:rsidRPr="00F63C5E">
              <w:rPr>
                <w:sz w:val="18"/>
                <w:szCs w:val="18"/>
                <w:lang w:val="ru-RU"/>
              </w:rPr>
              <w:t>.</w:t>
            </w:r>
          </w:p>
        </w:tc>
        <w:tc>
          <w:tcPr>
            <w:tcW w:w="1418" w:type="dxa"/>
          </w:tcPr>
          <w:p w:rsidR="00F63C5E" w:rsidRPr="00F63C5E" w:rsidRDefault="00F63C5E" w:rsidP="00F63C5E">
            <w:pPr>
              <w:spacing w:line="288" w:lineRule="auto"/>
              <w:jc w:val="center"/>
              <w:rPr>
                <w:sz w:val="18"/>
                <w:szCs w:val="18"/>
              </w:rPr>
            </w:pPr>
            <w:proofErr w:type="spellStart"/>
            <w:r w:rsidRPr="00F63C5E">
              <w:rPr>
                <w:sz w:val="18"/>
                <w:szCs w:val="18"/>
              </w:rPr>
              <w:t>Отчетный</w:t>
            </w:r>
            <w:proofErr w:type="spellEnd"/>
            <w:r w:rsidRPr="00F63C5E">
              <w:rPr>
                <w:sz w:val="18"/>
                <w:szCs w:val="18"/>
              </w:rPr>
              <w:t xml:space="preserve"> </w:t>
            </w:r>
            <w:proofErr w:type="spellStart"/>
            <w:r w:rsidRPr="00F63C5E">
              <w:rPr>
                <w:sz w:val="18"/>
                <w:szCs w:val="18"/>
              </w:rPr>
              <w:t>период</w:t>
            </w:r>
            <w:proofErr w:type="spellEnd"/>
          </w:p>
        </w:tc>
        <w:tc>
          <w:tcPr>
            <w:tcW w:w="1843" w:type="dxa"/>
            <w:vAlign w:val="center"/>
          </w:tcPr>
          <w:p w:rsidR="00F63C5E" w:rsidRPr="00F63C5E" w:rsidRDefault="00F63C5E" w:rsidP="00F63C5E">
            <w:pPr>
              <w:spacing w:line="288" w:lineRule="auto"/>
              <w:jc w:val="center"/>
              <w:rPr>
                <w:sz w:val="18"/>
                <w:szCs w:val="18"/>
              </w:rPr>
            </w:pPr>
            <w:r w:rsidRPr="00F63C5E">
              <w:rPr>
                <w:sz w:val="18"/>
                <w:szCs w:val="18"/>
              </w:rPr>
              <w:t xml:space="preserve">С </w:t>
            </w:r>
            <w:proofErr w:type="spellStart"/>
            <w:r w:rsidRPr="00F63C5E">
              <w:rPr>
                <w:sz w:val="18"/>
                <w:szCs w:val="18"/>
              </w:rPr>
              <w:t>нарастающим</w:t>
            </w:r>
            <w:proofErr w:type="spellEnd"/>
            <w:r w:rsidRPr="00F63C5E">
              <w:rPr>
                <w:sz w:val="18"/>
                <w:szCs w:val="18"/>
              </w:rPr>
              <w:t xml:space="preserve"> </w:t>
            </w:r>
            <w:proofErr w:type="spellStart"/>
            <w:r w:rsidRPr="00F63C5E">
              <w:rPr>
                <w:sz w:val="18"/>
                <w:szCs w:val="18"/>
              </w:rPr>
              <w:t>итогом</w:t>
            </w:r>
            <w:proofErr w:type="spellEnd"/>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смертельные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групповые</w:t>
            </w:r>
            <w:proofErr w:type="spellEnd"/>
            <w:r w:rsidRPr="00F63C5E">
              <w:rPr>
                <w:sz w:val="18"/>
                <w:szCs w:val="18"/>
              </w:rPr>
              <w:t xml:space="preserve"> (</w:t>
            </w:r>
            <w:proofErr w:type="spellStart"/>
            <w:r w:rsidRPr="00F63C5E">
              <w:rPr>
                <w:sz w:val="18"/>
                <w:szCs w:val="18"/>
              </w:rPr>
              <w:t>случаев</w:t>
            </w:r>
            <w:proofErr w:type="spellEnd"/>
            <w:r w:rsidRPr="00F63C5E">
              <w:rPr>
                <w:sz w:val="18"/>
                <w:szCs w:val="18"/>
              </w:rPr>
              <w:t>/</w:t>
            </w:r>
            <w:proofErr w:type="spellStart"/>
            <w:r w:rsidRPr="00F63C5E">
              <w:rPr>
                <w:sz w:val="18"/>
                <w:szCs w:val="18"/>
              </w:rPr>
              <w:t>человек</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1570FC" w:rsidTr="00F63C5E">
        <w:tc>
          <w:tcPr>
            <w:tcW w:w="6663" w:type="dxa"/>
            <w:hideMark/>
          </w:tcPr>
          <w:p w:rsidR="00F63C5E" w:rsidRPr="00F63C5E" w:rsidRDefault="00F63C5E" w:rsidP="00F63C5E">
            <w:pPr>
              <w:spacing w:line="288" w:lineRule="auto"/>
              <w:rPr>
                <w:sz w:val="18"/>
                <w:szCs w:val="18"/>
                <w:lang w:val="ru-RU"/>
              </w:rPr>
            </w:pPr>
            <w:r w:rsidRPr="00F63C5E">
              <w:rPr>
                <w:sz w:val="18"/>
                <w:szCs w:val="18"/>
                <w:lang w:val="ru-RU"/>
              </w:rPr>
              <w:t>6.1.3. с временной потерей трудоспособности ( более одной рабочей смены), случаев/человек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6.2.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микротравм</w:t>
            </w:r>
            <w:proofErr w:type="spellEnd"/>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6.3. </w:t>
            </w:r>
            <w:proofErr w:type="gramStart"/>
            <w:r w:rsidRPr="00F63C5E">
              <w:rPr>
                <w:sz w:val="18"/>
                <w:szCs w:val="18"/>
                <w:lang w:val="ru-RU"/>
              </w:rPr>
              <w:t>Количество  случаев</w:t>
            </w:r>
            <w:proofErr w:type="gramEnd"/>
            <w:r w:rsidRPr="00F63C5E">
              <w:rPr>
                <w:sz w:val="18"/>
                <w:szCs w:val="18"/>
                <w:lang w:val="ru-RU"/>
              </w:rPr>
              <w:t xml:space="preserve"> по здоровью, чел:</w:t>
            </w:r>
          </w:p>
          <w:p w:rsidR="00F63C5E" w:rsidRPr="00F63C5E" w:rsidRDefault="00F63C5E" w:rsidP="00F63C5E">
            <w:pPr>
              <w:spacing w:line="288" w:lineRule="auto"/>
              <w:jc w:val="both"/>
              <w:rPr>
                <w:sz w:val="18"/>
                <w:szCs w:val="18"/>
                <w:lang w:val="ru-RU"/>
              </w:rPr>
            </w:pPr>
            <w:r w:rsidRPr="00F63C5E">
              <w:rPr>
                <w:sz w:val="18"/>
                <w:szCs w:val="18"/>
                <w:lang w:val="ru-RU"/>
              </w:rPr>
              <w:t xml:space="preserve">      - смертельные случаи:</w:t>
            </w:r>
          </w:p>
          <w:p w:rsidR="00F63C5E" w:rsidRPr="00F63C5E" w:rsidRDefault="00F63C5E" w:rsidP="00F63C5E">
            <w:pPr>
              <w:spacing w:line="288" w:lineRule="auto"/>
              <w:jc w:val="both"/>
              <w:rPr>
                <w:sz w:val="18"/>
                <w:szCs w:val="18"/>
                <w:lang w:val="ru-RU"/>
              </w:rPr>
            </w:pPr>
            <w:r w:rsidRPr="00F63C5E">
              <w:rPr>
                <w:sz w:val="18"/>
                <w:szCs w:val="18"/>
                <w:lang w:val="ru-RU"/>
              </w:rPr>
              <w:t xml:space="preserve">      - экстренная эвакуация по состоянию здоровья; </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экстренная</w:t>
            </w:r>
            <w:proofErr w:type="spellEnd"/>
            <w:r w:rsidRPr="00F63C5E">
              <w:rPr>
                <w:sz w:val="18"/>
                <w:szCs w:val="18"/>
              </w:rPr>
              <w:t xml:space="preserve"> </w:t>
            </w:r>
            <w:proofErr w:type="spellStart"/>
            <w:r w:rsidRPr="00F63C5E">
              <w:rPr>
                <w:sz w:val="18"/>
                <w:szCs w:val="18"/>
              </w:rPr>
              <w:t>помощь</w:t>
            </w:r>
            <w:proofErr w:type="spellEnd"/>
            <w:r w:rsidRPr="00F63C5E">
              <w:rPr>
                <w:sz w:val="18"/>
                <w:szCs w:val="18"/>
              </w:rPr>
              <w:t xml:space="preserve"> </w:t>
            </w:r>
            <w:proofErr w:type="spellStart"/>
            <w:r w:rsidRPr="00F63C5E">
              <w:rPr>
                <w:sz w:val="18"/>
                <w:szCs w:val="18"/>
              </w:rPr>
              <w:t>без</w:t>
            </w:r>
            <w:proofErr w:type="spellEnd"/>
            <w:r w:rsidRPr="00F63C5E">
              <w:rPr>
                <w:sz w:val="18"/>
                <w:szCs w:val="18"/>
              </w:rPr>
              <w:t xml:space="preserve"> </w:t>
            </w:r>
            <w:proofErr w:type="spellStart"/>
            <w:r w:rsidRPr="00F63C5E">
              <w:rPr>
                <w:sz w:val="18"/>
                <w:szCs w:val="18"/>
              </w:rPr>
              <w:t>эвакуации</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1570F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6.4. Массовое инфекционное заболевание, кол-во/ человек</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1570F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6.5. Количество отработанных человеко-часов с учетом субподрядных организаций (</w:t>
            </w:r>
            <w:proofErr w:type="spellStart"/>
            <w:r w:rsidRPr="00F63C5E">
              <w:rPr>
                <w:sz w:val="18"/>
                <w:szCs w:val="18"/>
                <w:lang w:val="ru-RU"/>
              </w:rPr>
              <w:t>чел.час</w:t>
            </w:r>
            <w:proofErr w:type="spellEnd"/>
            <w:r w:rsidRPr="00F63C5E">
              <w:rPr>
                <w:sz w:val="18"/>
                <w:szCs w:val="18"/>
                <w:lang w:val="ru-RU"/>
              </w:rPr>
              <w:t>)</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6.6. ДТП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из</w:t>
            </w:r>
            <w:proofErr w:type="spellEnd"/>
            <w:r w:rsidRPr="00F63C5E">
              <w:rPr>
                <w:sz w:val="18"/>
                <w:szCs w:val="18"/>
              </w:rPr>
              <w:t xml:space="preserve"> </w:t>
            </w:r>
            <w:proofErr w:type="spellStart"/>
            <w:r w:rsidRPr="00F63C5E">
              <w:rPr>
                <w:sz w:val="18"/>
                <w:szCs w:val="18"/>
              </w:rPr>
              <w:t>них</w:t>
            </w:r>
            <w:proofErr w:type="spellEnd"/>
            <w:r w:rsidRPr="00F63C5E">
              <w:rPr>
                <w:sz w:val="18"/>
                <w:szCs w:val="18"/>
              </w:rPr>
              <w:t>:</w:t>
            </w:r>
          </w:p>
        </w:tc>
        <w:tc>
          <w:tcPr>
            <w:tcW w:w="1418" w:type="dxa"/>
          </w:tcPr>
          <w:p w:rsidR="00F63C5E" w:rsidRPr="00F63C5E" w:rsidRDefault="00F63C5E" w:rsidP="00F63C5E">
            <w:pPr>
              <w:spacing w:line="288" w:lineRule="auto"/>
              <w:jc w:val="center"/>
              <w:rPr>
                <w:sz w:val="18"/>
                <w:szCs w:val="18"/>
              </w:rPr>
            </w:pPr>
          </w:p>
        </w:tc>
        <w:tc>
          <w:tcPr>
            <w:tcW w:w="1843" w:type="dxa"/>
            <w:vAlign w:val="center"/>
          </w:tcPr>
          <w:p w:rsidR="00F63C5E" w:rsidRPr="00F63C5E" w:rsidRDefault="00F63C5E" w:rsidP="00F63C5E">
            <w:pPr>
              <w:spacing w:line="288" w:lineRule="auto"/>
              <w:jc w:val="center"/>
              <w:rPr>
                <w:sz w:val="18"/>
                <w:szCs w:val="18"/>
              </w:rPr>
            </w:pPr>
          </w:p>
        </w:tc>
      </w:tr>
      <w:tr w:rsidR="00F63C5E" w:rsidRPr="001570FC"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6.6.1. </w:t>
            </w:r>
            <w:proofErr w:type="gramStart"/>
            <w:r w:rsidRPr="00F63C5E">
              <w:rPr>
                <w:sz w:val="18"/>
                <w:szCs w:val="18"/>
                <w:lang w:val="ru-RU"/>
              </w:rPr>
              <w:t>Собственные  транспортные</w:t>
            </w:r>
            <w:proofErr w:type="gramEnd"/>
            <w:r w:rsidRPr="00F63C5E">
              <w:rPr>
                <w:sz w:val="18"/>
                <w:szCs w:val="18"/>
                <w:lang w:val="ru-RU"/>
              </w:rPr>
              <w:t xml:space="preserve">  средства (количество ТС):</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1570F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6.6.2. ТС субподрядных организаций (количество):</w:t>
            </w:r>
          </w:p>
          <w:p w:rsidR="00F63C5E" w:rsidRPr="00F63C5E" w:rsidRDefault="00F63C5E" w:rsidP="00F63C5E">
            <w:pPr>
              <w:spacing w:line="288" w:lineRule="auto"/>
              <w:jc w:val="both"/>
              <w:rPr>
                <w:sz w:val="18"/>
                <w:szCs w:val="18"/>
                <w:lang w:val="ru-RU"/>
              </w:rPr>
            </w:pPr>
            <w:r w:rsidRPr="00F63C5E">
              <w:rPr>
                <w:sz w:val="18"/>
                <w:szCs w:val="18"/>
                <w:lang w:val="ru-RU"/>
              </w:rPr>
              <w:t>- легковые,</w:t>
            </w:r>
          </w:p>
          <w:p w:rsidR="00F63C5E" w:rsidRPr="00F63C5E" w:rsidRDefault="00F63C5E" w:rsidP="00F63C5E">
            <w:pPr>
              <w:spacing w:line="288" w:lineRule="auto"/>
              <w:jc w:val="both"/>
              <w:rPr>
                <w:sz w:val="18"/>
                <w:szCs w:val="18"/>
                <w:lang w:val="ru-RU"/>
              </w:rPr>
            </w:pPr>
            <w:r w:rsidRPr="00F63C5E">
              <w:rPr>
                <w:sz w:val="18"/>
                <w:szCs w:val="18"/>
                <w:lang w:val="ru-RU"/>
              </w:rPr>
              <w:t>- грузовые,</w:t>
            </w:r>
          </w:p>
          <w:p w:rsidR="00F63C5E" w:rsidRPr="00F63C5E" w:rsidRDefault="00F63C5E" w:rsidP="00F63C5E">
            <w:pPr>
              <w:spacing w:line="288" w:lineRule="auto"/>
              <w:jc w:val="both"/>
              <w:rPr>
                <w:sz w:val="18"/>
                <w:szCs w:val="18"/>
                <w:lang w:val="ru-RU"/>
              </w:rPr>
            </w:pPr>
            <w:r w:rsidRPr="00F63C5E">
              <w:rPr>
                <w:sz w:val="18"/>
                <w:szCs w:val="18"/>
                <w:lang w:val="ru-RU"/>
              </w:rPr>
              <w:t>- ТС для перевозки опасных грузов,</w:t>
            </w:r>
          </w:p>
          <w:p w:rsidR="00F63C5E" w:rsidRPr="00F63C5E" w:rsidRDefault="00F63C5E" w:rsidP="00F63C5E">
            <w:pPr>
              <w:spacing w:line="288" w:lineRule="auto"/>
              <w:jc w:val="both"/>
              <w:rPr>
                <w:sz w:val="18"/>
                <w:szCs w:val="18"/>
                <w:lang w:val="ru-RU"/>
              </w:rPr>
            </w:pPr>
            <w:r w:rsidRPr="00F63C5E">
              <w:rPr>
                <w:sz w:val="18"/>
                <w:szCs w:val="18"/>
                <w:lang w:val="ru-RU"/>
              </w:rPr>
              <w:t>- автобусы,</w:t>
            </w:r>
          </w:p>
          <w:p w:rsidR="00F63C5E" w:rsidRPr="00F63C5E" w:rsidRDefault="00F63C5E" w:rsidP="00F63C5E">
            <w:pPr>
              <w:spacing w:line="288" w:lineRule="auto"/>
              <w:jc w:val="both"/>
              <w:rPr>
                <w:sz w:val="18"/>
                <w:szCs w:val="18"/>
                <w:lang w:val="ru-RU"/>
              </w:rPr>
            </w:pPr>
            <w:r w:rsidRPr="00F63C5E">
              <w:rPr>
                <w:sz w:val="18"/>
                <w:szCs w:val="18"/>
                <w:lang w:val="ru-RU"/>
              </w:rPr>
              <w:t>- специальные и специализированные ТС.</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 xml:space="preserve">6.6.3. Количество пострадавших в ДТП, </w:t>
            </w:r>
            <w:proofErr w:type="gramStart"/>
            <w:r w:rsidRPr="00F63C5E">
              <w:rPr>
                <w:sz w:val="18"/>
                <w:szCs w:val="18"/>
                <w:lang w:val="ru-RU"/>
              </w:rPr>
              <w:t>чел:,</w:t>
            </w:r>
            <w:proofErr w:type="gramEnd"/>
            <w:r w:rsidRPr="00F63C5E">
              <w:rPr>
                <w:sz w:val="18"/>
                <w:szCs w:val="18"/>
                <w:lang w:val="ru-RU"/>
              </w:rPr>
              <w:t xml:space="preserve"> в </w:t>
            </w:r>
            <w:proofErr w:type="spellStart"/>
            <w:r w:rsidRPr="00F63C5E">
              <w:rPr>
                <w:sz w:val="18"/>
                <w:szCs w:val="18"/>
                <w:lang w:val="ru-RU"/>
              </w:rPr>
              <w:t>т.ч</w:t>
            </w:r>
            <w:proofErr w:type="spellEnd"/>
            <w:r w:rsidRPr="00F63C5E">
              <w:rPr>
                <w:sz w:val="18"/>
                <w:szCs w:val="18"/>
                <w:lang w:val="ru-RU"/>
              </w:rPr>
              <w:t>.</w:t>
            </w:r>
          </w:p>
          <w:p w:rsidR="00F63C5E" w:rsidRPr="00F63C5E" w:rsidRDefault="00F63C5E" w:rsidP="00F63C5E">
            <w:pPr>
              <w:spacing w:line="288" w:lineRule="auto"/>
              <w:jc w:val="both"/>
              <w:rPr>
                <w:sz w:val="18"/>
                <w:szCs w:val="18"/>
              </w:rPr>
            </w:pPr>
            <w:r w:rsidRPr="00F63C5E">
              <w:rPr>
                <w:sz w:val="18"/>
                <w:szCs w:val="18"/>
                <w:lang w:val="ru-RU"/>
              </w:rPr>
              <w:t xml:space="preserve">       </w:t>
            </w:r>
            <w:r w:rsidRPr="00F63C5E">
              <w:rPr>
                <w:sz w:val="18"/>
                <w:szCs w:val="18"/>
              </w:rPr>
              <w:t xml:space="preserve">- </w:t>
            </w:r>
            <w:proofErr w:type="spellStart"/>
            <w:r w:rsidRPr="00F63C5E">
              <w:rPr>
                <w:sz w:val="18"/>
                <w:szCs w:val="18"/>
              </w:rPr>
              <w:t>работники</w:t>
            </w:r>
            <w:proofErr w:type="spellEnd"/>
          </w:p>
          <w:p w:rsidR="00F63C5E" w:rsidRPr="00F63C5E" w:rsidRDefault="00F63C5E" w:rsidP="00F63C5E">
            <w:pPr>
              <w:spacing w:line="288" w:lineRule="auto"/>
              <w:jc w:val="both"/>
              <w:rPr>
                <w:sz w:val="18"/>
                <w:szCs w:val="18"/>
              </w:rPr>
            </w:pPr>
            <w:r w:rsidRPr="00F63C5E">
              <w:rPr>
                <w:sz w:val="18"/>
                <w:szCs w:val="18"/>
              </w:rPr>
              <w:t xml:space="preserve">       - </w:t>
            </w:r>
            <w:proofErr w:type="spellStart"/>
            <w:r w:rsidRPr="00F63C5E">
              <w:rPr>
                <w:sz w:val="18"/>
                <w:szCs w:val="18"/>
              </w:rPr>
              <w:t>третьи</w:t>
            </w:r>
            <w:proofErr w:type="spellEnd"/>
            <w:r w:rsidRPr="00F63C5E">
              <w:rPr>
                <w:sz w:val="18"/>
                <w:szCs w:val="18"/>
              </w:rPr>
              <w:t xml:space="preserve"> </w:t>
            </w:r>
            <w:proofErr w:type="spellStart"/>
            <w:r w:rsidRPr="00F63C5E">
              <w:rPr>
                <w:sz w:val="18"/>
                <w:szCs w:val="18"/>
              </w:rPr>
              <w:t>лица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1570FC" w:rsidTr="00F63C5E">
        <w:tc>
          <w:tcPr>
            <w:tcW w:w="6663" w:type="dxa"/>
            <w:hideMark/>
          </w:tcPr>
          <w:p w:rsidR="00F63C5E" w:rsidRPr="00F63C5E" w:rsidRDefault="00F63C5E" w:rsidP="00F63C5E">
            <w:pPr>
              <w:spacing w:line="288" w:lineRule="auto"/>
              <w:jc w:val="both"/>
              <w:rPr>
                <w:sz w:val="18"/>
                <w:szCs w:val="18"/>
                <w:lang w:val="ru-RU"/>
              </w:rPr>
            </w:pPr>
            <w:r w:rsidRPr="00F63C5E">
              <w:rPr>
                <w:sz w:val="18"/>
                <w:szCs w:val="18"/>
                <w:lang w:val="ru-RU"/>
              </w:rPr>
              <w:lastRenderedPageBreak/>
              <w:t>6.7. Пробег транспортных средств, млн. км.</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1570F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6.8. Количество инцидентов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1570FC" w:rsidTr="00F63C5E">
        <w:tc>
          <w:tcPr>
            <w:tcW w:w="6663" w:type="dxa"/>
          </w:tcPr>
          <w:p w:rsidR="00F63C5E" w:rsidRPr="00F63C5E" w:rsidRDefault="00F63C5E" w:rsidP="00F63C5E">
            <w:pPr>
              <w:spacing w:line="288" w:lineRule="auto"/>
              <w:jc w:val="both"/>
              <w:rPr>
                <w:sz w:val="18"/>
                <w:szCs w:val="18"/>
                <w:lang w:val="ru-RU"/>
              </w:rPr>
            </w:pPr>
            <w:r w:rsidRPr="00F63C5E">
              <w:rPr>
                <w:sz w:val="18"/>
                <w:szCs w:val="18"/>
                <w:lang w:val="ru-RU"/>
              </w:rPr>
              <w:t>6.9. Количество аварий (в рамках ФЗ № 116)</w:t>
            </w:r>
          </w:p>
        </w:tc>
        <w:tc>
          <w:tcPr>
            <w:tcW w:w="1418" w:type="dxa"/>
          </w:tcPr>
          <w:p w:rsidR="00F63C5E" w:rsidRPr="00F63C5E" w:rsidRDefault="00F63C5E" w:rsidP="00F63C5E">
            <w:pPr>
              <w:spacing w:line="288" w:lineRule="auto"/>
              <w:ind w:firstLine="360"/>
              <w:jc w:val="center"/>
              <w:rPr>
                <w:sz w:val="18"/>
                <w:szCs w:val="18"/>
                <w:lang w:val="ru-RU"/>
              </w:rPr>
            </w:pPr>
          </w:p>
        </w:tc>
        <w:tc>
          <w:tcPr>
            <w:tcW w:w="1843" w:type="dxa"/>
            <w:vAlign w:val="center"/>
          </w:tcPr>
          <w:p w:rsidR="00F63C5E" w:rsidRPr="00F63C5E" w:rsidRDefault="00F63C5E" w:rsidP="00F63C5E">
            <w:pPr>
              <w:spacing w:line="288" w:lineRule="auto"/>
              <w:ind w:firstLine="360"/>
              <w:jc w:val="center"/>
              <w:rPr>
                <w:sz w:val="18"/>
                <w:szCs w:val="18"/>
                <w:lang w:val="ru-RU"/>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6.10.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пожаров</w:t>
            </w:r>
            <w:proofErr w:type="spellEnd"/>
            <w:r w:rsidRPr="00F63C5E">
              <w:rPr>
                <w:sz w:val="18"/>
                <w:szCs w:val="18"/>
              </w:rPr>
              <w:t>/</w:t>
            </w:r>
            <w:proofErr w:type="spellStart"/>
            <w:r w:rsidRPr="00F63C5E">
              <w:rPr>
                <w:sz w:val="18"/>
                <w:szCs w:val="18"/>
              </w:rPr>
              <w:t>загораний</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tcPr>
          <w:p w:rsidR="00F63C5E" w:rsidRPr="00F63C5E" w:rsidRDefault="00F63C5E" w:rsidP="00F63C5E">
            <w:pPr>
              <w:spacing w:line="288" w:lineRule="auto"/>
              <w:jc w:val="both"/>
              <w:rPr>
                <w:sz w:val="18"/>
                <w:szCs w:val="18"/>
              </w:rPr>
            </w:pPr>
            <w:r w:rsidRPr="00F63C5E">
              <w:rPr>
                <w:sz w:val="18"/>
                <w:szCs w:val="18"/>
              </w:rPr>
              <w:t xml:space="preserve">6.11. </w:t>
            </w:r>
            <w:proofErr w:type="spellStart"/>
            <w:r w:rsidRPr="00F63C5E">
              <w:rPr>
                <w:sz w:val="18"/>
                <w:szCs w:val="18"/>
              </w:rPr>
              <w:t>Аварийные</w:t>
            </w:r>
            <w:proofErr w:type="spellEnd"/>
            <w:r w:rsidRPr="00F63C5E">
              <w:rPr>
                <w:sz w:val="18"/>
                <w:szCs w:val="18"/>
              </w:rPr>
              <w:t xml:space="preserve"> </w:t>
            </w:r>
            <w:proofErr w:type="spellStart"/>
            <w:r w:rsidRPr="00F63C5E">
              <w:rPr>
                <w:sz w:val="18"/>
                <w:szCs w:val="18"/>
              </w:rPr>
              <w:t>разливы</w:t>
            </w:r>
            <w:proofErr w:type="spellEnd"/>
            <w:r w:rsidRPr="00F63C5E">
              <w:rPr>
                <w:sz w:val="18"/>
                <w:szCs w:val="18"/>
              </w:rPr>
              <w:t xml:space="preserve">, </w:t>
            </w:r>
            <w:proofErr w:type="spellStart"/>
            <w:r w:rsidRPr="00F63C5E">
              <w:rPr>
                <w:sz w:val="18"/>
                <w:szCs w:val="18"/>
              </w:rPr>
              <w:t>шт</w:t>
            </w:r>
            <w:proofErr w:type="spellEnd"/>
            <w:r w:rsidRPr="00F63C5E">
              <w:rPr>
                <w:sz w:val="18"/>
                <w:szCs w:val="18"/>
              </w:rPr>
              <w:t>.</w:t>
            </w:r>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r w:rsidR="00F63C5E" w:rsidRPr="00F63C5E" w:rsidTr="00F63C5E">
        <w:tc>
          <w:tcPr>
            <w:tcW w:w="6663" w:type="dxa"/>
            <w:hideMark/>
          </w:tcPr>
          <w:p w:rsidR="00F63C5E" w:rsidRPr="00F63C5E" w:rsidRDefault="00F63C5E" w:rsidP="00F63C5E">
            <w:pPr>
              <w:spacing w:line="288" w:lineRule="auto"/>
              <w:jc w:val="both"/>
              <w:rPr>
                <w:sz w:val="18"/>
                <w:szCs w:val="18"/>
              </w:rPr>
            </w:pPr>
            <w:r w:rsidRPr="00F63C5E">
              <w:rPr>
                <w:sz w:val="18"/>
                <w:szCs w:val="18"/>
              </w:rPr>
              <w:t xml:space="preserve">6.12. </w:t>
            </w:r>
            <w:proofErr w:type="spellStart"/>
            <w:r w:rsidRPr="00F63C5E">
              <w:rPr>
                <w:sz w:val="18"/>
                <w:szCs w:val="18"/>
              </w:rPr>
              <w:t>Площадь</w:t>
            </w:r>
            <w:proofErr w:type="spellEnd"/>
            <w:r w:rsidRPr="00F63C5E">
              <w:rPr>
                <w:sz w:val="18"/>
                <w:szCs w:val="18"/>
              </w:rPr>
              <w:t xml:space="preserve"> </w:t>
            </w:r>
            <w:proofErr w:type="spellStart"/>
            <w:r w:rsidRPr="00F63C5E">
              <w:rPr>
                <w:sz w:val="18"/>
                <w:szCs w:val="18"/>
              </w:rPr>
              <w:t>загрязнения</w:t>
            </w:r>
            <w:proofErr w:type="spellEnd"/>
            <w:r w:rsidRPr="00F63C5E">
              <w:rPr>
                <w:sz w:val="18"/>
                <w:szCs w:val="18"/>
              </w:rPr>
              <w:t xml:space="preserve">, </w:t>
            </w:r>
            <w:proofErr w:type="spellStart"/>
            <w:r w:rsidRPr="00F63C5E">
              <w:rPr>
                <w:sz w:val="18"/>
                <w:szCs w:val="18"/>
              </w:rPr>
              <w:t>Га</w:t>
            </w:r>
            <w:proofErr w:type="spellEnd"/>
          </w:p>
        </w:tc>
        <w:tc>
          <w:tcPr>
            <w:tcW w:w="1418" w:type="dxa"/>
          </w:tcPr>
          <w:p w:rsidR="00F63C5E" w:rsidRPr="00F63C5E" w:rsidRDefault="00F63C5E" w:rsidP="00F63C5E">
            <w:pPr>
              <w:spacing w:line="288" w:lineRule="auto"/>
              <w:ind w:firstLine="360"/>
              <w:jc w:val="center"/>
              <w:rPr>
                <w:sz w:val="18"/>
                <w:szCs w:val="18"/>
              </w:rPr>
            </w:pPr>
          </w:p>
        </w:tc>
        <w:tc>
          <w:tcPr>
            <w:tcW w:w="1843" w:type="dxa"/>
            <w:vAlign w:val="center"/>
          </w:tcPr>
          <w:p w:rsidR="00F63C5E" w:rsidRPr="00F63C5E" w:rsidRDefault="00F63C5E" w:rsidP="00F63C5E">
            <w:pPr>
              <w:spacing w:line="288" w:lineRule="auto"/>
              <w:ind w:firstLine="360"/>
              <w:jc w:val="center"/>
              <w:rPr>
                <w:sz w:val="18"/>
                <w:szCs w:val="18"/>
              </w:rPr>
            </w:pPr>
          </w:p>
        </w:tc>
      </w:tr>
    </w:tbl>
    <w:p w:rsidR="00F63C5E" w:rsidRPr="00F63C5E" w:rsidRDefault="00F63C5E" w:rsidP="00F63C5E">
      <w:pPr>
        <w:ind w:firstLine="851"/>
        <w:jc w:val="both"/>
        <w:rPr>
          <w:rFonts w:cs="Arial"/>
          <w:sz w:val="18"/>
          <w:szCs w:val="18"/>
        </w:rPr>
      </w:pPr>
    </w:p>
    <w:p w:rsidR="00F63C5E" w:rsidRPr="00F63C5E" w:rsidRDefault="00F63C5E" w:rsidP="00F63C5E">
      <w:pPr>
        <w:ind w:firstLine="851"/>
        <w:jc w:val="both"/>
        <w:rPr>
          <w:rFonts w:cs="Arial"/>
          <w:sz w:val="18"/>
          <w:szCs w:val="18"/>
        </w:rPr>
      </w:pPr>
      <w:r w:rsidRPr="00F63C5E">
        <w:rPr>
          <w:rFonts w:cs="Arial"/>
          <w:sz w:val="18"/>
          <w:szCs w:val="18"/>
        </w:rPr>
        <w:t xml:space="preserve">7. </w:t>
      </w:r>
      <w:proofErr w:type="spellStart"/>
      <w:r w:rsidRPr="00F63C5E">
        <w:rPr>
          <w:rFonts w:cs="Arial"/>
          <w:sz w:val="18"/>
          <w:szCs w:val="18"/>
        </w:rPr>
        <w:t>Профилактическая</w:t>
      </w:r>
      <w:proofErr w:type="spellEnd"/>
      <w:r w:rsidRPr="00F63C5E">
        <w:rPr>
          <w:rFonts w:cs="Arial"/>
          <w:sz w:val="18"/>
          <w:szCs w:val="18"/>
        </w:rPr>
        <w:t xml:space="preserve"> </w:t>
      </w:r>
      <w:proofErr w:type="spellStart"/>
      <w:r w:rsidRPr="00F63C5E">
        <w:rPr>
          <w:rFonts w:cs="Arial"/>
          <w:sz w:val="18"/>
          <w:szCs w:val="18"/>
        </w:rPr>
        <w:t>работа</w:t>
      </w:r>
      <w:proofErr w:type="spellEnd"/>
    </w:p>
    <w:p w:rsidR="00F63C5E" w:rsidRPr="00F63C5E" w:rsidRDefault="00F63C5E" w:rsidP="00F63C5E">
      <w:pPr>
        <w:ind w:firstLine="851"/>
        <w:jc w:val="both"/>
        <w:rPr>
          <w:rFonts w:cs="Arial"/>
          <w:sz w:val="18"/>
          <w:szCs w:val="18"/>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31"/>
        <w:gridCol w:w="851"/>
      </w:tblGrid>
      <w:tr w:rsidR="00F63C5E" w:rsidRPr="001570F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7.1. Количество проверок /аудитов по ПБ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7.1.1. Количество выявленных нарушений за отчетный период, в том числе:</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проверок Заказчиком:</w:t>
            </w:r>
          </w:p>
          <w:p w:rsidR="00F63C5E" w:rsidRPr="00F63C5E" w:rsidRDefault="00F63C5E" w:rsidP="00F63C5E">
            <w:pPr>
              <w:spacing w:line="288" w:lineRule="auto"/>
              <w:jc w:val="both"/>
              <w:rPr>
                <w:sz w:val="18"/>
                <w:szCs w:val="18"/>
                <w:lang w:val="ru-RU"/>
              </w:rPr>
            </w:pPr>
            <w:r w:rsidRPr="00F63C5E">
              <w:rPr>
                <w:sz w:val="18"/>
                <w:szCs w:val="18"/>
                <w:lang w:val="ru-RU"/>
              </w:rPr>
              <w:t xml:space="preserve">         - во время собственных проверок:</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7.2. Количество проверок по ПБ силами надзорных органов</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7.2.1. Количество выявленных нарушений за отчетный период</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F63C5E" w:rsidTr="00F63C5E">
        <w:tc>
          <w:tcPr>
            <w:tcW w:w="8931" w:type="dxa"/>
            <w:hideMark/>
          </w:tcPr>
          <w:p w:rsidR="00F63C5E" w:rsidRPr="00F63C5E" w:rsidRDefault="00F63C5E" w:rsidP="00F63C5E">
            <w:pPr>
              <w:spacing w:line="288" w:lineRule="auto"/>
              <w:jc w:val="both"/>
              <w:rPr>
                <w:sz w:val="18"/>
                <w:szCs w:val="18"/>
              </w:rPr>
            </w:pPr>
            <w:r w:rsidRPr="00F63C5E">
              <w:rPr>
                <w:sz w:val="18"/>
                <w:szCs w:val="18"/>
              </w:rPr>
              <w:t xml:space="preserve">7.3. </w:t>
            </w:r>
            <w:proofErr w:type="spellStart"/>
            <w:r w:rsidRPr="00F63C5E">
              <w:rPr>
                <w:sz w:val="18"/>
                <w:szCs w:val="18"/>
              </w:rPr>
              <w:t>Количество</w:t>
            </w:r>
            <w:proofErr w:type="spellEnd"/>
            <w:r w:rsidRPr="00F63C5E">
              <w:rPr>
                <w:sz w:val="18"/>
                <w:szCs w:val="18"/>
              </w:rPr>
              <w:t xml:space="preserve"> </w:t>
            </w:r>
            <w:proofErr w:type="spellStart"/>
            <w:r w:rsidRPr="00F63C5E">
              <w:rPr>
                <w:sz w:val="18"/>
                <w:szCs w:val="18"/>
              </w:rPr>
              <w:t>приостановок</w:t>
            </w:r>
            <w:proofErr w:type="spellEnd"/>
            <w:r w:rsidRPr="00F63C5E">
              <w:rPr>
                <w:sz w:val="18"/>
                <w:szCs w:val="18"/>
              </w:rPr>
              <w:t xml:space="preserve"> </w:t>
            </w:r>
            <w:proofErr w:type="spellStart"/>
            <w:r w:rsidRPr="00F63C5E">
              <w:rPr>
                <w:sz w:val="18"/>
                <w:szCs w:val="18"/>
              </w:rPr>
              <w:t>ведения</w:t>
            </w:r>
            <w:proofErr w:type="spellEnd"/>
            <w:r w:rsidRPr="00F63C5E">
              <w:rPr>
                <w:sz w:val="18"/>
                <w:szCs w:val="18"/>
              </w:rPr>
              <w:t xml:space="preserve"> </w:t>
            </w:r>
            <w:proofErr w:type="spellStart"/>
            <w:r w:rsidRPr="00F63C5E">
              <w:rPr>
                <w:sz w:val="18"/>
                <w:szCs w:val="18"/>
              </w:rPr>
              <w:t>работ</w:t>
            </w:r>
            <w:proofErr w:type="spellEnd"/>
            <w:r w:rsidRPr="00F63C5E">
              <w:rPr>
                <w:sz w:val="18"/>
                <w:szCs w:val="18"/>
              </w:rPr>
              <w:t xml:space="preserve"> </w:t>
            </w:r>
          </w:p>
        </w:tc>
        <w:tc>
          <w:tcPr>
            <w:tcW w:w="851" w:type="dxa"/>
            <w:vAlign w:val="center"/>
          </w:tcPr>
          <w:p w:rsidR="00F63C5E" w:rsidRPr="00F63C5E" w:rsidRDefault="00F63C5E" w:rsidP="00F63C5E">
            <w:pPr>
              <w:spacing w:line="288" w:lineRule="auto"/>
              <w:ind w:firstLine="252"/>
              <w:rPr>
                <w:sz w:val="18"/>
                <w:szCs w:val="18"/>
              </w:rPr>
            </w:pPr>
          </w:p>
        </w:tc>
      </w:tr>
      <w:tr w:rsidR="00F63C5E" w:rsidRPr="001570F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 xml:space="preserve">7.4. Количество в организации работников службы ПБ (охраны труда, промышленного контроля, пожарной, транспортной и экологической безопасности) </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tcPr>
          <w:p w:rsidR="00F63C5E" w:rsidRPr="00F63C5E" w:rsidRDefault="00F63C5E" w:rsidP="00F63C5E">
            <w:pPr>
              <w:spacing w:line="288" w:lineRule="auto"/>
              <w:jc w:val="both"/>
              <w:rPr>
                <w:sz w:val="18"/>
                <w:szCs w:val="18"/>
                <w:lang w:val="ru-RU"/>
              </w:rPr>
            </w:pPr>
            <w:r w:rsidRPr="00F63C5E">
              <w:rPr>
                <w:sz w:val="18"/>
                <w:szCs w:val="18"/>
                <w:lang w:val="ru-RU"/>
              </w:rPr>
              <w:t>7.5. Количество работников службы ПБ на объекте производства работ в отчетном периоде</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7.6. Количество проверок состояния ПБ проведенных собственными силами подрядной организации</w:t>
            </w:r>
          </w:p>
        </w:tc>
        <w:tc>
          <w:tcPr>
            <w:tcW w:w="851" w:type="dxa"/>
            <w:vAlign w:val="center"/>
          </w:tcPr>
          <w:p w:rsidR="00F63C5E" w:rsidRPr="00F63C5E" w:rsidRDefault="00F63C5E" w:rsidP="00F63C5E">
            <w:pPr>
              <w:spacing w:line="288" w:lineRule="auto"/>
              <w:ind w:firstLine="252"/>
              <w:rPr>
                <w:sz w:val="18"/>
                <w:szCs w:val="18"/>
                <w:lang w:val="ru-RU"/>
              </w:rPr>
            </w:pPr>
          </w:p>
        </w:tc>
      </w:tr>
      <w:tr w:rsidR="00F63C5E" w:rsidRPr="001570FC" w:rsidTr="00F63C5E">
        <w:tc>
          <w:tcPr>
            <w:tcW w:w="8931" w:type="dxa"/>
            <w:hideMark/>
          </w:tcPr>
          <w:p w:rsidR="00F63C5E" w:rsidRPr="00F63C5E" w:rsidRDefault="00F63C5E" w:rsidP="00F63C5E">
            <w:pPr>
              <w:spacing w:line="288" w:lineRule="auto"/>
              <w:jc w:val="both"/>
              <w:rPr>
                <w:sz w:val="18"/>
                <w:szCs w:val="18"/>
                <w:lang w:val="ru-RU"/>
              </w:rPr>
            </w:pPr>
            <w:r w:rsidRPr="00F63C5E">
              <w:rPr>
                <w:sz w:val="18"/>
                <w:szCs w:val="18"/>
                <w:lang w:val="ru-RU"/>
              </w:rPr>
              <w:t>7.7. Количество выявленных нарушений в соответствии с п. 6.6.</w:t>
            </w:r>
          </w:p>
        </w:tc>
        <w:tc>
          <w:tcPr>
            <w:tcW w:w="851" w:type="dxa"/>
            <w:vAlign w:val="center"/>
          </w:tcPr>
          <w:p w:rsidR="00F63C5E" w:rsidRPr="00F63C5E" w:rsidRDefault="00F63C5E" w:rsidP="00F63C5E">
            <w:pPr>
              <w:spacing w:line="288" w:lineRule="auto"/>
              <w:ind w:firstLine="252"/>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left="851"/>
        <w:jc w:val="both"/>
        <w:rPr>
          <w:rFonts w:cs="Arial"/>
          <w:sz w:val="18"/>
          <w:szCs w:val="18"/>
          <w:lang w:val="ru-RU"/>
        </w:rPr>
      </w:pPr>
      <w:r w:rsidRPr="00F63C5E">
        <w:rPr>
          <w:rFonts w:cs="Arial"/>
          <w:sz w:val="18"/>
          <w:szCs w:val="18"/>
          <w:lang w:val="ru-RU"/>
        </w:rPr>
        <w:t>8. Фактическое отработанное время и пробег ТС</w:t>
      </w:r>
    </w:p>
    <w:p w:rsidR="00F63C5E" w:rsidRPr="00F63C5E" w:rsidRDefault="00F63C5E" w:rsidP="00F63C5E">
      <w:pPr>
        <w:ind w:left="851"/>
        <w:jc w:val="both"/>
        <w:rPr>
          <w:rFonts w:cs="Arial"/>
          <w:sz w:val="18"/>
          <w:szCs w:val="18"/>
          <w:lang w:val="ru-RU"/>
        </w:rPr>
      </w:pPr>
    </w:p>
    <w:tbl>
      <w:tblPr>
        <w:tblW w:w="10314" w:type="dxa"/>
        <w:tblInd w:w="-318" w:type="dxa"/>
        <w:tblLook w:val="04A0" w:firstRow="1" w:lastRow="0" w:firstColumn="1" w:lastColumn="0" w:noHBand="0" w:noVBand="1"/>
      </w:tblPr>
      <w:tblGrid>
        <w:gridCol w:w="1412"/>
        <w:gridCol w:w="713"/>
        <w:gridCol w:w="654"/>
        <w:gridCol w:w="646"/>
        <w:gridCol w:w="636"/>
        <w:gridCol w:w="646"/>
        <w:gridCol w:w="591"/>
        <w:gridCol w:w="593"/>
        <w:gridCol w:w="621"/>
        <w:gridCol w:w="572"/>
        <w:gridCol w:w="561"/>
        <w:gridCol w:w="635"/>
        <w:gridCol w:w="630"/>
        <w:gridCol w:w="1404"/>
      </w:tblGrid>
      <w:tr w:rsidR="00F63C5E" w:rsidRPr="00F63C5E" w:rsidTr="00F63C5E">
        <w:trPr>
          <w:trHeight w:val="480"/>
        </w:trPr>
        <w:tc>
          <w:tcPr>
            <w:tcW w:w="1418" w:type="dxa"/>
            <w:tcBorders>
              <w:top w:val="single" w:sz="4" w:space="0" w:color="auto"/>
              <w:left w:val="single" w:sz="4" w:space="0" w:color="auto"/>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Показатели</w:t>
            </w:r>
          </w:p>
        </w:tc>
        <w:tc>
          <w:tcPr>
            <w:tcW w:w="82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янв</w:t>
            </w:r>
            <w:proofErr w:type="spellEnd"/>
          </w:p>
        </w:tc>
        <w:tc>
          <w:tcPr>
            <w:tcW w:w="707"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фев</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мар</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апр</w:t>
            </w:r>
            <w:proofErr w:type="spellEnd"/>
          </w:p>
        </w:tc>
        <w:tc>
          <w:tcPr>
            <w:tcW w:w="706"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май</w:t>
            </w:r>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июн</w:t>
            </w:r>
            <w:proofErr w:type="spellEnd"/>
          </w:p>
        </w:tc>
        <w:tc>
          <w:tcPr>
            <w:tcW w:w="613"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июл</w:t>
            </w:r>
            <w:proofErr w:type="spellEnd"/>
          </w:p>
        </w:tc>
        <w:tc>
          <w:tcPr>
            <w:tcW w:w="702"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авг</w:t>
            </w:r>
            <w:proofErr w:type="spellEnd"/>
          </w:p>
        </w:tc>
        <w:tc>
          <w:tcPr>
            <w:tcW w:w="610"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сен</w:t>
            </w:r>
          </w:p>
        </w:tc>
        <w:tc>
          <w:tcPr>
            <w:tcW w:w="609"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proofErr w:type="spellStart"/>
            <w:r w:rsidRPr="00F63C5E">
              <w:rPr>
                <w:rFonts w:cs="Arial"/>
                <w:color w:val="000000"/>
                <w:sz w:val="18"/>
                <w:szCs w:val="18"/>
                <w:lang w:val="ru-RU" w:eastAsia="ru-RU"/>
              </w:rPr>
              <w:t>окт</w:t>
            </w:r>
            <w:proofErr w:type="spellEnd"/>
          </w:p>
        </w:tc>
        <w:tc>
          <w:tcPr>
            <w:tcW w:w="705"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ноя</w:t>
            </w:r>
          </w:p>
        </w:tc>
        <w:tc>
          <w:tcPr>
            <w:tcW w:w="704" w:type="dxa"/>
            <w:tcBorders>
              <w:top w:val="single" w:sz="4" w:space="0" w:color="auto"/>
              <w:left w:val="nil"/>
              <w:bottom w:val="single" w:sz="4" w:space="0" w:color="auto"/>
              <w:right w:val="single" w:sz="4" w:space="0" w:color="auto"/>
            </w:tcBorders>
            <w:shd w:val="clear" w:color="000000" w:fill="C4BD97"/>
            <w:vAlign w:val="center"/>
            <w:hideMark/>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дек</w:t>
            </w:r>
          </w:p>
        </w:tc>
        <w:tc>
          <w:tcPr>
            <w:tcW w:w="687" w:type="dxa"/>
            <w:tcBorders>
              <w:top w:val="single" w:sz="4" w:space="0" w:color="auto"/>
              <w:left w:val="nil"/>
              <w:bottom w:val="single" w:sz="4" w:space="0" w:color="auto"/>
              <w:right w:val="single" w:sz="4" w:space="0" w:color="auto"/>
            </w:tcBorders>
            <w:shd w:val="clear" w:color="000000" w:fill="C4BD97"/>
          </w:tcPr>
          <w:p w:rsidR="00F63C5E" w:rsidRPr="00F63C5E" w:rsidRDefault="00F63C5E" w:rsidP="00F63C5E">
            <w:pPr>
              <w:jc w:val="center"/>
              <w:rPr>
                <w:rFonts w:cs="Arial"/>
                <w:color w:val="000000"/>
                <w:sz w:val="18"/>
                <w:szCs w:val="18"/>
                <w:lang w:val="ru-RU" w:eastAsia="ru-RU"/>
              </w:rPr>
            </w:pPr>
            <w:r w:rsidRPr="00F63C5E">
              <w:rPr>
                <w:rFonts w:cs="Arial"/>
                <w:color w:val="000000"/>
                <w:sz w:val="18"/>
                <w:szCs w:val="18"/>
                <w:lang w:val="ru-RU" w:eastAsia="ru-RU"/>
              </w:rPr>
              <w:t>Нарастающий</w:t>
            </w:r>
            <w:r w:rsidRPr="00F63C5E">
              <w:rPr>
                <w:rFonts w:cs="Arial"/>
                <w:color w:val="000000"/>
                <w:sz w:val="18"/>
                <w:szCs w:val="18"/>
                <w:lang w:val="ru-RU" w:eastAsia="ru-RU"/>
              </w:rPr>
              <w:br/>
              <w:t>итог</w:t>
            </w:r>
          </w:p>
        </w:tc>
      </w:tr>
      <w:tr w:rsidR="00F63C5E" w:rsidRPr="00F63C5E"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 xml:space="preserve">Количество отработанных человеко-часов с учетом </w:t>
            </w:r>
            <w:proofErr w:type="spellStart"/>
            <w:r w:rsidRPr="00F63C5E">
              <w:rPr>
                <w:rFonts w:cs="Arial"/>
                <w:color w:val="000000"/>
                <w:sz w:val="18"/>
                <w:szCs w:val="18"/>
                <w:lang w:val="ru-RU" w:eastAsia="ru-RU"/>
              </w:rPr>
              <w:t>субПО</w:t>
            </w:r>
            <w:proofErr w:type="spellEnd"/>
            <w:r w:rsidRPr="00F63C5E">
              <w:rPr>
                <w:rFonts w:cs="Arial"/>
                <w:color w:val="000000"/>
                <w:sz w:val="18"/>
                <w:szCs w:val="18"/>
                <w:lang w:val="ru-RU" w:eastAsia="ru-RU"/>
              </w:rPr>
              <w:t>. (</w:t>
            </w:r>
            <w:proofErr w:type="spellStart"/>
            <w:r w:rsidRPr="00F63C5E">
              <w:rPr>
                <w:rFonts w:cs="Arial"/>
                <w:color w:val="000000"/>
                <w:sz w:val="18"/>
                <w:szCs w:val="18"/>
                <w:lang w:val="ru-RU" w:eastAsia="ru-RU"/>
              </w:rPr>
              <w:t>чел.час</w:t>
            </w:r>
            <w:proofErr w:type="spellEnd"/>
            <w:r w:rsidRPr="00F63C5E">
              <w:rPr>
                <w:rFonts w:cs="Arial"/>
                <w:color w:val="000000"/>
                <w:sz w:val="18"/>
                <w:szCs w:val="18"/>
                <w:lang w:val="ru-RU" w:eastAsia="ru-RU"/>
              </w:rPr>
              <w:t>)</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center"/>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r w:rsidR="00F63C5E" w:rsidRPr="001570FC" w:rsidTr="00F63C5E">
        <w:trPr>
          <w:trHeight w:val="480"/>
        </w:trPr>
        <w:tc>
          <w:tcPr>
            <w:tcW w:w="1418" w:type="dxa"/>
            <w:tcBorders>
              <w:top w:val="nil"/>
              <w:left w:val="single" w:sz="4" w:space="0" w:color="auto"/>
              <w:bottom w:val="single" w:sz="4" w:space="0" w:color="auto"/>
              <w:right w:val="single" w:sz="4" w:space="0" w:color="auto"/>
            </w:tcBorders>
            <w:shd w:val="clear" w:color="auto" w:fill="auto"/>
            <w:vAlign w:val="center"/>
            <w:hideMark/>
          </w:tcPr>
          <w:p w:rsidR="00F63C5E" w:rsidRPr="00F63C5E" w:rsidRDefault="00F63C5E" w:rsidP="00F63C5E">
            <w:pPr>
              <w:rPr>
                <w:rFonts w:cs="Arial"/>
                <w:color w:val="000000"/>
                <w:sz w:val="18"/>
                <w:szCs w:val="18"/>
                <w:lang w:val="ru-RU" w:eastAsia="ru-RU"/>
              </w:rPr>
            </w:pPr>
            <w:r w:rsidRPr="00F63C5E">
              <w:rPr>
                <w:rFonts w:cs="Arial"/>
                <w:color w:val="000000"/>
                <w:sz w:val="18"/>
                <w:szCs w:val="18"/>
                <w:lang w:val="ru-RU" w:eastAsia="ru-RU"/>
              </w:rPr>
              <w:t>Месячный пробег транспортных средств, млн. км.</w:t>
            </w:r>
          </w:p>
        </w:tc>
        <w:tc>
          <w:tcPr>
            <w:tcW w:w="829"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7"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000000" w:fill="FFFFFF"/>
            <w:vAlign w:val="center"/>
          </w:tcPr>
          <w:p w:rsidR="00F63C5E" w:rsidRPr="00F63C5E" w:rsidRDefault="00F63C5E" w:rsidP="00F63C5E">
            <w:pPr>
              <w:jc w:val="right"/>
              <w:rPr>
                <w:rFonts w:cs="Arial"/>
                <w:color w:val="000000"/>
                <w:sz w:val="18"/>
                <w:szCs w:val="18"/>
                <w:lang w:val="ru-RU" w:eastAsia="ru-RU"/>
              </w:rPr>
            </w:pPr>
          </w:p>
        </w:tc>
        <w:tc>
          <w:tcPr>
            <w:tcW w:w="706"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3"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2"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10"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09"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5"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704" w:type="dxa"/>
            <w:tcBorders>
              <w:top w:val="nil"/>
              <w:left w:val="nil"/>
              <w:bottom w:val="single" w:sz="4" w:space="0" w:color="auto"/>
              <w:right w:val="single" w:sz="4" w:space="0" w:color="auto"/>
            </w:tcBorders>
            <w:shd w:val="clear" w:color="auto" w:fill="auto"/>
            <w:vAlign w:val="center"/>
          </w:tcPr>
          <w:p w:rsidR="00F63C5E" w:rsidRPr="00F63C5E" w:rsidRDefault="00F63C5E" w:rsidP="00F63C5E">
            <w:pPr>
              <w:jc w:val="right"/>
              <w:rPr>
                <w:rFonts w:cs="Arial"/>
                <w:color w:val="000000"/>
                <w:sz w:val="18"/>
                <w:szCs w:val="18"/>
                <w:lang w:val="ru-RU" w:eastAsia="ru-RU"/>
              </w:rPr>
            </w:pPr>
          </w:p>
        </w:tc>
        <w:tc>
          <w:tcPr>
            <w:tcW w:w="687" w:type="dxa"/>
            <w:tcBorders>
              <w:top w:val="nil"/>
              <w:left w:val="nil"/>
              <w:bottom w:val="single" w:sz="4" w:space="0" w:color="auto"/>
              <w:right w:val="single" w:sz="4" w:space="0" w:color="auto"/>
            </w:tcBorders>
          </w:tcPr>
          <w:p w:rsidR="00F63C5E" w:rsidRPr="00F63C5E" w:rsidRDefault="00F63C5E" w:rsidP="00F63C5E">
            <w:pPr>
              <w:jc w:val="right"/>
              <w:rPr>
                <w:rFonts w:cs="Arial"/>
                <w:color w:val="000000"/>
                <w:sz w:val="18"/>
                <w:szCs w:val="18"/>
                <w:lang w:val="ru-RU" w:eastAsia="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ind w:firstLine="851"/>
        <w:jc w:val="both"/>
        <w:rPr>
          <w:rFonts w:cs="Arial"/>
          <w:sz w:val="18"/>
          <w:szCs w:val="18"/>
          <w:lang w:val="ru-RU"/>
        </w:rPr>
      </w:pPr>
      <w:r w:rsidRPr="00F63C5E">
        <w:rPr>
          <w:rFonts w:cs="Arial"/>
          <w:sz w:val="18"/>
          <w:szCs w:val="18"/>
          <w:lang w:val="ru-RU"/>
        </w:rPr>
        <w:t>9. Комментарии</w:t>
      </w:r>
    </w:p>
    <w:p w:rsidR="00F63C5E" w:rsidRPr="00F63C5E" w:rsidRDefault="00F63C5E" w:rsidP="00F63C5E">
      <w:pPr>
        <w:ind w:firstLine="851"/>
        <w:jc w:val="both"/>
        <w:rPr>
          <w:rFonts w:cs="Arial"/>
          <w:sz w:val="18"/>
          <w:szCs w:val="18"/>
          <w:lang w:val="ru-RU"/>
        </w:rPr>
      </w:pPr>
    </w:p>
    <w:tbl>
      <w:tblPr>
        <w:tblW w:w="978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2"/>
      </w:tblGrid>
      <w:tr w:rsidR="00F63C5E" w:rsidRPr="001570FC"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Основные причины приостановки работ (при наличии):</w:t>
            </w:r>
          </w:p>
        </w:tc>
      </w:tr>
      <w:tr w:rsidR="00F63C5E" w:rsidRPr="001570FC" w:rsidTr="00F63C5E">
        <w:tc>
          <w:tcPr>
            <w:tcW w:w="9782" w:type="dxa"/>
          </w:tcPr>
          <w:p w:rsidR="00F63C5E" w:rsidRPr="00F63C5E" w:rsidRDefault="00F63C5E" w:rsidP="00F63C5E">
            <w:pPr>
              <w:spacing w:line="288" w:lineRule="auto"/>
              <w:jc w:val="both"/>
              <w:rPr>
                <w:sz w:val="18"/>
                <w:szCs w:val="18"/>
                <w:lang w:val="ru-RU"/>
              </w:rPr>
            </w:pPr>
          </w:p>
        </w:tc>
      </w:tr>
      <w:tr w:rsidR="00F63C5E" w:rsidRPr="001570FC"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r w:rsidRPr="00F63C5E">
              <w:rPr>
                <w:sz w:val="18"/>
                <w:szCs w:val="18"/>
                <w:lang w:val="ru-RU"/>
              </w:rPr>
              <w:t>Прочие комментарии:</w:t>
            </w: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r w:rsidR="00F63C5E" w:rsidRPr="00F63C5E" w:rsidTr="00F63C5E">
        <w:tc>
          <w:tcPr>
            <w:tcW w:w="9782" w:type="dxa"/>
          </w:tcPr>
          <w:p w:rsidR="00F63C5E" w:rsidRPr="00F63C5E" w:rsidRDefault="00F63C5E" w:rsidP="00F63C5E">
            <w:pPr>
              <w:spacing w:line="288" w:lineRule="auto"/>
              <w:jc w:val="both"/>
              <w:rPr>
                <w:sz w:val="18"/>
                <w:szCs w:val="18"/>
                <w:lang w:val="ru-RU"/>
              </w:rPr>
            </w:pPr>
          </w:p>
        </w:tc>
      </w:tr>
    </w:tbl>
    <w:p w:rsidR="00F63C5E" w:rsidRPr="00F63C5E" w:rsidRDefault="00F63C5E" w:rsidP="00F63C5E">
      <w:pPr>
        <w:ind w:firstLine="851"/>
        <w:jc w:val="both"/>
        <w:rPr>
          <w:rFonts w:cs="Arial"/>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b/>
          <w:sz w:val="18"/>
          <w:szCs w:val="18"/>
          <w:lang w:val="ru-RU"/>
        </w:rPr>
        <w:t>Примечание</w:t>
      </w:r>
      <w:r w:rsidRPr="00F63C5E">
        <w:rPr>
          <w:sz w:val="18"/>
          <w:szCs w:val="18"/>
          <w:lang w:val="ru-RU"/>
        </w:rPr>
        <w:t>: в информации указываются показатели как по Подрядчику, так и по привлекаемым им для оказания услуг Заказчику субподрядным организациям (индивидуальным предпринимателям).</w:t>
      </w:r>
    </w:p>
    <w:p w:rsidR="00F63C5E" w:rsidRPr="00F63C5E" w:rsidRDefault="00F63C5E" w:rsidP="00F63C5E">
      <w:pPr>
        <w:tabs>
          <w:tab w:val="left" w:pos="360"/>
          <w:tab w:val="left" w:pos="1080"/>
        </w:tabs>
        <w:jc w:val="both"/>
        <w:rPr>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Дата заполнения: «___» ____________ 20 ___ г.</w:t>
      </w:r>
    </w:p>
    <w:p w:rsidR="00F63C5E" w:rsidRPr="00F63C5E" w:rsidRDefault="00F63C5E" w:rsidP="00F63C5E">
      <w:pPr>
        <w:tabs>
          <w:tab w:val="left" w:pos="360"/>
          <w:tab w:val="left" w:pos="1080"/>
        </w:tabs>
        <w:jc w:val="both"/>
        <w:rPr>
          <w:b/>
          <w:sz w:val="18"/>
          <w:szCs w:val="18"/>
          <w:lang w:val="ru-RU"/>
        </w:rPr>
      </w:pPr>
    </w:p>
    <w:p w:rsidR="00F63C5E" w:rsidRPr="00F63C5E" w:rsidRDefault="00F63C5E" w:rsidP="00F63C5E">
      <w:pPr>
        <w:tabs>
          <w:tab w:val="left" w:pos="360"/>
          <w:tab w:val="left" w:pos="1080"/>
        </w:tabs>
        <w:jc w:val="both"/>
        <w:rPr>
          <w:sz w:val="18"/>
          <w:szCs w:val="18"/>
          <w:lang w:val="ru-RU"/>
        </w:rPr>
      </w:pPr>
      <w:r w:rsidRPr="00F63C5E">
        <w:rPr>
          <w:sz w:val="18"/>
          <w:szCs w:val="18"/>
          <w:lang w:val="ru-RU"/>
        </w:rPr>
        <w:t>Руководитель подрядной организации:</w:t>
      </w:r>
    </w:p>
    <w:p w:rsidR="00F63C5E" w:rsidRPr="00F63C5E" w:rsidRDefault="00F63C5E" w:rsidP="00F63C5E">
      <w:pPr>
        <w:ind w:left="5529"/>
        <w:jc w:val="both"/>
        <w:rPr>
          <w:rFonts w:ascii="Times New Roman" w:hAnsi="Times New Roman"/>
          <w:sz w:val="18"/>
          <w:szCs w:val="18"/>
          <w:lang w:val="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5"/>
        <w:gridCol w:w="3398"/>
        <w:gridCol w:w="2683"/>
      </w:tblGrid>
      <w:tr w:rsidR="00F63C5E" w:rsidRPr="00F63C5E" w:rsidTr="00F63C5E">
        <w:trPr>
          <w:trHeight w:val="570"/>
        </w:trPr>
        <w:tc>
          <w:tcPr>
            <w:tcW w:w="3275" w:type="dxa"/>
            <w:shd w:val="clear" w:color="auto" w:fill="auto"/>
          </w:tcPr>
          <w:p w:rsidR="00F63C5E" w:rsidRPr="00F63C5E" w:rsidRDefault="00F63C5E" w:rsidP="00F63C5E">
            <w:pPr>
              <w:rPr>
                <w:sz w:val="18"/>
                <w:szCs w:val="18"/>
              </w:rPr>
            </w:pPr>
            <w:r w:rsidRPr="00F63C5E">
              <w:rPr>
                <w:sz w:val="18"/>
                <w:szCs w:val="18"/>
              </w:rPr>
              <w:t>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должность</w:t>
            </w:r>
            <w:proofErr w:type="spellEnd"/>
            <w:r w:rsidRPr="00F63C5E">
              <w:rPr>
                <w:sz w:val="18"/>
                <w:szCs w:val="18"/>
              </w:rPr>
              <w:t>)</w:t>
            </w:r>
          </w:p>
        </w:tc>
        <w:tc>
          <w:tcPr>
            <w:tcW w:w="3398" w:type="dxa"/>
            <w:shd w:val="clear" w:color="auto" w:fill="auto"/>
          </w:tcPr>
          <w:p w:rsidR="00F63C5E" w:rsidRPr="00F63C5E" w:rsidRDefault="00F63C5E" w:rsidP="00F63C5E">
            <w:pPr>
              <w:rPr>
                <w:sz w:val="18"/>
                <w:szCs w:val="18"/>
              </w:rPr>
            </w:pPr>
            <w:r w:rsidRPr="00F63C5E">
              <w:rPr>
                <w:sz w:val="18"/>
                <w:szCs w:val="18"/>
              </w:rPr>
              <w:t>__________________________</w:t>
            </w:r>
          </w:p>
          <w:p w:rsidR="00F63C5E" w:rsidRPr="00F63C5E" w:rsidRDefault="00F63C5E" w:rsidP="00F63C5E">
            <w:pPr>
              <w:jc w:val="center"/>
              <w:rPr>
                <w:sz w:val="18"/>
                <w:szCs w:val="18"/>
              </w:rPr>
            </w:pPr>
            <w:r w:rsidRPr="00F63C5E">
              <w:rPr>
                <w:sz w:val="18"/>
                <w:szCs w:val="18"/>
              </w:rPr>
              <w:t>(</w:t>
            </w:r>
            <w:proofErr w:type="spellStart"/>
            <w:r w:rsidRPr="00F63C5E">
              <w:rPr>
                <w:sz w:val="18"/>
                <w:szCs w:val="18"/>
              </w:rPr>
              <w:t>подпись</w:t>
            </w:r>
            <w:proofErr w:type="spellEnd"/>
            <w:r w:rsidRPr="00F63C5E">
              <w:rPr>
                <w:sz w:val="18"/>
                <w:szCs w:val="18"/>
              </w:rPr>
              <w:t>)</w:t>
            </w:r>
          </w:p>
        </w:tc>
        <w:tc>
          <w:tcPr>
            <w:tcW w:w="2683" w:type="dxa"/>
            <w:shd w:val="clear" w:color="auto" w:fill="auto"/>
          </w:tcPr>
          <w:p w:rsidR="00F63C5E" w:rsidRPr="00F63C5E" w:rsidRDefault="00F63C5E" w:rsidP="00F63C5E">
            <w:pPr>
              <w:rPr>
                <w:sz w:val="18"/>
                <w:szCs w:val="18"/>
              </w:rPr>
            </w:pPr>
            <w:r w:rsidRPr="00F63C5E">
              <w:rPr>
                <w:sz w:val="18"/>
                <w:szCs w:val="18"/>
              </w:rPr>
              <w:t>____________________</w:t>
            </w:r>
          </w:p>
          <w:p w:rsidR="00F63C5E" w:rsidRPr="00F63C5E" w:rsidRDefault="00F63C5E" w:rsidP="00F63C5E">
            <w:pPr>
              <w:rPr>
                <w:sz w:val="18"/>
                <w:szCs w:val="18"/>
              </w:rPr>
            </w:pPr>
            <w:r w:rsidRPr="00F63C5E">
              <w:rPr>
                <w:sz w:val="18"/>
                <w:szCs w:val="18"/>
              </w:rPr>
              <w:t xml:space="preserve">                   (Ф.И.О.)</w:t>
            </w:r>
          </w:p>
        </w:tc>
      </w:tr>
    </w:tbl>
    <w:p w:rsidR="00F63C5E" w:rsidRPr="00F63C5E" w:rsidRDefault="00F63C5E" w:rsidP="00F63C5E">
      <w:pPr>
        <w:jc w:val="center"/>
        <w:rPr>
          <w:sz w:val="18"/>
          <w:szCs w:val="18"/>
          <w:lang w:val="ru-RU"/>
        </w:rPr>
      </w:pPr>
    </w:p>
    <w:p w:rsidR="00F63C5E" w:rsidRPr="00F63C5E" w:rsidRDefault="00F63C5E" w:rsidP="00F63C5E">
      <w:pPr>
        <w:jc w:val="both"/>
        <w:rPr>
          <w:sz w:val="18"/>
          <w:szCs w:val="18"/>
          <w:lang w:val="ru-RU"/>
        </w:rPr>
      </w:pPr>
    </w:p>
    <w:p w:rsidR="00F63C5E" w:rsidRPr="00F63C5E" w:rsidRDefault="00F63C5E" w:rsidP="00F63C5E">
      <w:pPr>
        <w:jc w:val="right"/>
        <w:rPr>
          <w:sz w:val="18"/>
          <w:szCs w:val="18"/>
          <w:lang w:val="ru-RU"/>
        </w:rPr>
      </w:pPr>
    </w:p>
    <w:p w:rsidR="00F63C5E" w:rsidRPr="00F63C5E" w:rsidRDefault="00F63C5E" w:rsidP="00F63C5E">
      <w:pPr>
        <w:jc w:val="right"/>
        <w:rPr>
          <w:sz w:val="18"/>
          <w:szCs w:val="18"/>
          <w:lang w:val="ru-RU"/>
        </w:rPr>
      </w:pPr>
    </w:p>
    <w:p w:rsidR="00F63C5E" w:rsidRDefault="00F63C5E">
      <w:pPr>
        <w:tabs>
          <w:tab w:val="left" w:pos="851"/>
        </w:tabs>
        <w:contextualSpacing/>
        <w:jc w:val="both"/>
        <w:rPr>
          <w:rFonts w:cs="Arial"/>
          <w:color w:val="000000"/>
          <w:sz w:val="18"/>
          <w:szCs w:val="18"/>
        </w:rPr>
      </w:pPr>
    </w:p>
    <w:p w:rsidR="00F63C5E" w:rsidRDefault="00F63C5E">
      <w:pPr>
        <w:tabs>
          <w:tab w:val="left" w:pos="851"/>
        </w:tabs>
        <w:contextualSpacing/>
        <w:jc w:val="both"/>
        <w:rPr>
          <w:rFonts w:cs="Arial"/>
          <w:color w:val="000000"/>
          <w:sz w:val="18"/>
          <w:szCs w:val="18"/>
        </w:rPr>
      </w:pPr>
    </w:p>
    <w:p w:rsidR="00F63C5E" w:rsidRDefault="00F63C5E" w:rsidP="00F63C5E">
      <w:pPr>
        <w:tabs>
          <w:tab w:val="left" w:pos="851"/>
        </w:tabs>
        <w:contextualSpacing/>
        <w:jc w:val="right"/>
        <w:rPr>
          <w:rFonts w:cs="Arial"/>
          <w:color w:val="000000"/>
          <w:sz w:val="18"/>
          <w:szCs w:val="18"/>
          <w:lang w:val="ru-RU"/>
        </w:rPr>
        <w:sectPr w:rsidR="00F63C5E" w:rsidSect="00F63C5E">
          <w:footerReference w:type="default" r:id="rId8"/>
          <w:pgSz w:w="11906" w:h="16838"/>
          <w:pgMar w:top="960" w:right="850" w:bottom="1134" w:left="1134" w:header="708" w:footer="292" w:gutter="0"/>
          <w:cols w:space="708"/>
          <w:docGrid w:linePitch="360"/>
        </w:sectPr>
      </w:pP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lastRenderedPageBreak/>
        <w:t>Приложение №2</w:t>
      </w:r>
    </w:p>
    <w:p w:rsidR="00F63C5E" w:rsidRPr="00F63C5E" w:rsidRDefault="00F63C5E" w:rsidP="00F63C5E">
      <w:pPr>
        <w:tabs>
          <w:tab w:val="left" w:pos="851"/>
        </w:tabs>
        <w:contextualSpacing/>
        <w:jc w:val="right"/>
        <w:rPr>
          <w:rFonts w:cs="Arial"/>
          <w:color w:val="000000"/>
          <w:sz w:val="18"/>
          <w:szCs w:val="18"/>
          <w:lang w:val="ru-RU"/>
        </w:rPr>
      </w:pPr>
      <w:r w:rsidRPr="00F63C5E">
        <w:rPr>
          <w:rFonts w:cs="Arial"/>
          <w:color w:val="000000"/>
          <w:sz w:val="18"/>
          <w:szCs w:val="18"/>
          <w:lang w:val="ru-RU"/>
        </w:rPr>
        <w:t xml:space="preserve">к Соглашению в области Производственной Безопасности </w:t>
      </w:r>
    </w:p>
    <w:p w:rsidR="00F63C5E" w:rsidRPr="00F63C5E" w:rsidRDefault="00F63C5E" w:rsidP="00F63C5E">
      <w:pPr>
        <w:tabs>
          <w:tab w:val="left" w:pos="851"/>
        </w:tabs>
        <w:contextualSpacing/>
        <w:jc w:val="right"/>
        <w:rPr>
          <w:rFonts w:cs="Arial"/>
          <w:color w:val="000000"/>
          <w:sz w:val="18"/>
          <w:szCs w:val="18"/>
        </w:rPr>
      </w:pPr>
      <w:proofErr w:type="spellStart"/>
      <w:proofErr w:type="gramStart"/>
      <w:r w:rsidRPr="00F63C5E">
        <w:rPr>
          <w:rFonts w:cs="Arial"/>
          <w:color w:val="000000"/>
          <w:sz w:val="18"/>
          <w:szCs w:val="18"/>
        </w:rPr>
        <w:t>от</w:t>
      </w:r>
      <w:proofErr w:type="spellEnd"/>
      <w:proofErr w:type="gramEnd"/>
      <w:r w:rsidRPr="00F63C5E">
        <w:rPr>
          <w:rFonts w:cs="Arial"/>
          <w:color w:val="000000"/>
          <w:sz w:val="18"/>
          <w:szCs w:val="18"/>
        </w:rPr>
        <w:t xml:space="preserve"> «___» ___________________ 20__ </w:t>
      </w:r>
      <w:proofErr w:type="spellStart"/>
      <w:r w:rsidRPr="00F63C5E">
        <w:rPr>
          <w:rFonts w:cs="Arial"/>
          <w:color w:val="000000"/>
          <w:sz w:val="18"/>
          <w:szCs w:val="18"/>
        </w:rPr>
        <w:t>года</w:t>
      </w:r>
      <w:proofErr w:type="spellEnd"/>
      <w:r w:rsidRPr="00F63C5E">
        <w:rPr>
          <w:rFonts w:cs="Arial"/>
          <w:color w:val="000000"/>
          <w:sz w:val="18"/>
          <w:szCs w:val="18"/>
        </w:rPr>
        <w:t>)</w:t>
      </w:r>
    </w:p>
    <w:p w:rsidR="0022532F" w:rsidRDefault="00F63C5E" w:rsidP="00F63C5E">
      <w:pPr>
        <w:tabs>
          <w:tab w:val="left" w:pos="851"/>
        </w:tabs>
        <w:contextualSpacing/>
        <w:jc w:val="right"/>
        <w:rPr>
          <w:rFonts w:cs="Arial"/>
          <w:color w:val="000000"/>
          <w:sz w:val="18"/>
          <w:szCs w:val="18"/>
        </w:rPr>
      </w:pP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Pr="00F63C5E">
        <w:rPr>
          <w:rFonts w:cs="Arial"/>
          <w:color w:val="000000"/>
          <w:sz w:val="18"/>
          <w:szCs w:val="18"/>
        </w:rPr>
        <w:tab/>
      </w:r>
      <w:r w:rsidR="0022532F" w:rsidRPr="0022532F">
        <w:rPr>
          <w:noProof/>
          <w:lang w:val="ru-RU" w:eastAsia="ru-RU"/>
        </w:rPr>
        <w:drawing>
          <wp:inline distT="0" distB="0" distL="0" distR="0">
            <wp:extent cx="9363710" cy="5252126"/>
            <wp:effectExtent l="0" t="0" r="8890" b="571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363710" cy="5252126"/>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5709232"/>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363710" cy="5709232"/>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p>
    <w:p w:rsidR="0022532F" w:rsidRDefault="0022532F" w:rsidP="00F63C5E">
      <w:pPr>
        <w:tabs>
          <w:tab w:val="left" w:pos="851"/>
        </w:tabs>
        <w:contextualSpacing/>
        <w:jc w:val="right"/>
        <w:rPr>
          <w:rFonts w:cs="Arial"/>
          <w:color w:val="000000"/>
          <w:sz w:val="18"/>
          <w:szCs w:val="18"/>
        </w:rPr>
      </w:pPr>
      <w:r w:rsidRPr="0022532F">
        <w:rPr>
          <w:noProof/>
          <w:lang w:val="ru-RU" w:eastAsia="ru-RU"/>
        </w:rPr>
        <w:lastRenderedPageBreak/>
        <w:drawing>
          <wp:inline distT="0" distB="0" distL="0" distR="0">
            <wp:extent cx="9363710" cy="3189294"/>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363710" cy="3189294"/>
                    </a:xfrm>
                    <a:prstGeom prst="rect">
                      <a:avLst/>
                    </a:prstGeom>
                    <a:noFill/>
                    <a:ln>
                      <a:noFill/>
                    </a:ln>
                  </pic:spPr>
                </pic:pic>
              </a:graphicData>
            </a:graphic>
          </wp:inline>
        </w:drawing>
      </w:r>
    </w:p>
    <w:p w:rsidR="0022532F" w:rsidRDefault="0022532F" w:rsidP="00F63C5E">
      <w:pPr>
        <w:tabs>
          <w:tab w:val="left" w:pos="851"/>
        </w:tabs>
        <w:contextualSpacing/>
        <w:jc w:val="right"/>
        <w:rPr>
          <w:rFonts w:cs="Arial"/>
          <w:color w:val="000000"/>
          <w:sz w:val="18"/>
          <w:szCs w:val="18"/>
        </w:rPr>
      </w:pPr>
    </w:p>
    <w:p w:rsidR="0022532F" w:rsidRPr="00F63C5E" w:rsidRDefault="0022532F" w:rsidP="0022532F">
      <w:pPr>
        <w:tabs>
          <w:tab w:val="left" w:pos="851"/>
        </w:tabs>
        <w:contextualSpacing/>
        <w:jc w:val="both"/>
        <w:rPr>
          <w:rFonts w:cs="Arial"/>
          <w:b/>
          <w:color w:val="000000"/>
          <w:sz w:val="18"/>
          <w:szCs w:val="18"/>
          <w:lang w:val="ru-RU"/>
        </w:rPr>
      </w:pPr>
    </w:p>
    <w:tbl>
      <w:tblPr>
        <w:tblW w:w="9800" w:type="dxa"/>
        <w:tblInd w:w="2395" w:type="dxa"/>
        <w:tblLayout w:type="fixed"/>
        <w:tblLook w:val="0000" w:firstRow="0" w:lastRow="0" w:firstColumn="0" w:lastColumn="0" w:noHBand="0" w:noVBand="0"/>
      </w:tblPr>
      <w:tblGrid>
        <w:gridCol w:w="4968"/>
        <w:gridCol w:w="4832"/>
      </w:tblGrid>
      <w:tr w:rsidR="0022532F" w:rsidRPr="00F63C5E" w:rsidTr="0022532F">
        <w:trPr>
          <w:trHeight w:val="256"/>
        </w:trPr>
        <w:tc>
          <w:tcPr>
            <w:tcW w:w="9800" w:type="dxa"/>
            <w:gridSpan w:val="2"/>
          </w:tcPr>
          <w:p w:rsidR="0022532F" w:rsidRPr="00F63C5E" w:rsidRDefault="0022532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22532F" w:rsidRPr="00F63C5E" w:rsidRDefault="0022532F" w:rsidP="00E8605B">
            <w:pPr>
              <w:tabs>
                <w:tab w:val="left" w:pos="851"/>
              </w:tabs>
              <w:contextualSpacing/>
              <w:jc w:val="both"/>
              <w:rPr>
                <w:rFonts w:cs="Arial"/>
                <w:b/>
                <w:color w:val="000000"/>
                <w:sz w:val="18"/>
                <w:szCs w:val="18"/>
                <w:lang w:val="ru-RU"/>
              </w:rPr>
            </w:pPr>
          </w:p>
        </w:tc>
      </w:tr>
      <w:tr w:rsidR="0022532F" w:rsidRPr="0097017A" w:rsidTr="0022532F">
        <w:trPr>
          <w:trHeight w:val="519"/>
        </w:trPr>
        <w:tc>
          <w:tcPr>
            <w:tcW w:w="4968" w:type="dxa"/>
          </w:tcPr>
          <w:p w:rsidR="0022532F" w:rsidRPr="0097017A" w:rsidRDefault="0022532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Заказчик</w:t>
            </w:r>
          </w:p>
          <w:p w:rsidR="0022532F" w:rsidRPr="0097017A" w:rsidRDefault="0022532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ООО «</w:t>
            </w:r>
            <w:r w:rsidR="0097017A" w:rsidRPr="0097017A">
              <w:rPr>
                <w:rFonts w:cs="Arial"/>
                <w:b/>
                <w:color w:val="000000"/>
                <w:sz w:val="18"/>
                <w:szCs w:val="18"/>
                <w:highlight w:val="yellow"/>
                <w:lang w:val="ru-RU"/>
              </w:rPr>
              <w:t>КАТОБЬНЕФТЬ</w:t>
            </w:r>
            <w:r w:rsidRPr="0097017A">
              <w:rPr>
                <w:rFonts w:cs="Arial"/>
                <w:b/>
                <w:color w:val="000000"/>
                <w:sz w:val="18"/>
                <w:szCs w:val="18"/>
                <w:highlight w:val="yellow"/>
                <w:lang w:val="ru-RU"/>
              </w:rPr>
              <w:t>»</w:t>
            </w:r>
          </w:p>
          <w:p w:rsidR="0022532F" w:rsidRPr="0097017A" w:rsidRDefault="0022532F" w:rsidP="00E8605B">
            <w:pPr>
              <w:tabs>
                <w:tab w:val="left" w:pos="851"/>
              </w:tabs>
              <w:contextualSpacing/>
              <w:jc w:val="both"/>
              <w:rPr>
                <w:rFonts w:cs="Arial"/>
                <w:b/>
                <w:color w:val="000000"/>
                <w:sz w:val="18"/>
                <w:szCs w:val="18"/>
                <w:highlight w:val="yellow"/>
                <w:lang w:val="ru-RU"/>
              </w:rPr>
            </w:pPr>
          </w:p>
          <w:p w:rsidR="0022532F" w:rsidRPr="0097017A" w:rsidRDefault="0022532F" w:rsidP="00E8605B">
            <w:pPr>
              <w:tabs>
                <w:tab w:val="left" w:pos="851"/>
              </w:tabs>
              <w:contextualSpacing/>
              <w:jc w:val="both"/>
              <w:rPr>
                <w:rFonts w:cs="Arial"/>
                <w:color w:val="000000"/>
                <w:sz w:val="18"/>
                <w:szCs w:val="18"/>
                <w:highlight w:val="yellow"/>
                <w:lang w:val="ru-RU"/>
              </w:rPr>
            </w:pPr>
          </w:p>
        </w:tc>
        <w:tc>
          <w:tcPr>
            <w:tcW w:w="4832" w:type="dxa"/>
          </w:tcPr>
          <w:p w:rsidR="0022532F" w:rsidRPr="0097017A" w:rsidRDefault="0022532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Подрядчик</w:t>
            </w:r>
          </w:p>
          <w:p w:rsidR="0022532F" w:rsidRPr="0097017A" w:rsidRDefault="0022532F" w:rsidP="00E8605B">
            <w:pPr>
              <w:tabs>
                <w:tab w:val="left" w:pos="851"/>
              </w:tabs>
              <w:contextualSpacing/>
              <w:jc w:val="both"/>
              <w:rPr>
                <w:rFonts w:cs="Arial"/>
                <w:sz w:val="18"/>
                <w:szCs w:val="18"/>
                <w:highlight w:val="yellow"/>
                <w:lang w:val="ru-RU"/>
              </w:rPr>
            </w:pPr>
          </w:p>
        </w:tc>
      </w:tr>
      <w:tr w:rsidR="0022532F" w:rsidRPr="00F63C5E" w:rsidTr="0022532F">
        <w:trPr>
          <w:trHeight w:val="379"/>
        </w:trPr>
        <w:tc>
          <w:tcPr>
            <w:tcW w:w="4968" w:type="dxa"/>
          </w:tcPr>
          <w:p w:rsidR="0022532F" w:rsidRPr="0097017A" w:rsidRDefault="0022532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________________/ __________</w:t>
            </w:r>
          </w:p>
        </w:tc>
        <w:tc>
          <w:tcPr>
            <w:tcW w:w="4832" w:type="dxa"/>
          </w:tcPr>
          <w:p w:rsidR="0022532F" w:rsidRPr="00F63C5E" w:rsidRDefault="0022532F" w:rsidP="00E8605B">
            <w:pPr>
              <w:tabs>
                <w:tab w:val="left" w:pos="851"/>
              </w:tabs>
              <w:contextualSpacing/>
              <w:jc w:val="both"/>
              <w:rPr>
                <w:rFonts w:cs="Arial"/>
                <w:b/>
                <w:bCs/>
                <w:color w:val="000000"/>
                <w:sz w:val="18"/>
                <w:szCs w:val="18"/>
                <w:lang w:val="ru-RU"/>
              </w:rPr>
            </w:pPr>
            <w:r w:rsidRPr="0097017A">
              <w:rPr>
                <w:rFonts w:cs="Arial"/>
                <w:b/>
                <w:color w:val="000000"/>
                <w:sz w:val="18"/>
                <w:szCs w:val="18"/>
                <w:highlight w:val="yellow"/>
                <w:lang w:val="ru-RU"/>
              </w:rPr>
              <w:t>______________________</w:t>
            </w:r>
            <w:r w:rsidRPr="0097017A">
              <w:rPr>
                <w:rFonts w:cs="Arial"/>
                <w:b/>
                <w:bCs/>
                <w:color w:val="000000"/>
                <w:sz w:val="18"/>
                <w:szCs w:val="18"/>
                <w:highlight w:val="yellow"/>
                <w:lang w:val="ru-RU"/>
              </w:rPr>
              <w:t>/</w:t>
            </w:r>
            <w:r w:rsidRPr="0097017A">
              <w:rPr>
                <w:b/>
                <w:bCs/>
                <w:sz w:val="18"/>
                <w:szCs w:val="18"/>
                <w:highlight w:val="yellow"/>
                <w:lang w:val="ru-RU"/>
              </w:rPr>
              <w:t>__________</w:t>
            </w:r>
          </w:p>
        </w:tc>
      </w:tr>
    </w:tbl>
    <w:p w:rsidR="0022532F" w:rsidRDefault="0022532F" w:rsidP="0022532F">
      <w:pPr>
        <w:tabs>
          <w:tab w:val="left" w:pos="851"/>
        </w:tabs>
        <w:contextualSpacing/>
        <w:jc w:val="both"/>
        <w:rPr>
          <w:rFonts w:cs="Arial"/>
          <w:color w:val="000000"/>
          <w:sz w:val="20"/>
        </w:rPr>
      </w:pPr>
    </w:p>
    <w:p w:rsidR="0022532F" w:rsidRDefault="0022532F" w:rsidP="0022532F">
      <w:pPr>
        <w:tabs>
          <w:tab w:val="left" w:pos="851"/>
        </w:tabs>
        <w:contextualSpacing/>
        <w:jc w:val="both"/>
        <w:rPr>
          <w:rFonts w:cs="Arial"/>
          <w:color w:val="000000"/>
          <w:sz w:val="20"/>
        </w:rPr>
      </w:pPr>
    </w:p>
    <w:p w:rsidR="00F63C5E" w:rsidRDefault="00F63C5E"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noProof/>
          <w:color w:val="000000"/>
          <w:sz w:val="18"/>
          <w:szCs w:val="18"/>
          <w:lang w:val="ru-RU" w:eastAsia="ru-RU"/>
        </w:rPr>
      </w:pPr>
    </w:p>
    <w:p w:rsidR="0022532F" w:rsidRDefault="0022532F" w:rsidP="0022532F">
      <w:pPr>
        <w:tabs>
          <w:tab w:val="left" w:pos="851"/>
        </w:tabs>
        <w:contextualSpacing/>
        <w:jc w:val="center"/>
        <w:rPr>
          <w:rFonts w:cs="Arial"/>
          <w:color w:val="000000"/>
          <w:sz w:val="18"/>
          <w:szCs w:val="18"/>
        </w:rPr>
      </w:pPr>
      <w:r>
        <w:rPr>
          <w:rFonts w:cs="Arial"/>
          <w:noProof/>
          <w:color w:val="000000"/>
          <w:sz w:val="18"/>
          <w:szCs w:val="18"/>
          <w:lang w:val="ru-RU" w:eastAsia="ru-RU"/>
        </w:rPr>
        <w:lastRenderedPageBreak/>
        <w:drawing>
          <wp:inline distT="0" distB="0" distL="0" distR="0" wp14:anchorId="2C36A1D4">
            <wp:extent cx="9739630" cy="4837619"/>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749552" cy="4842547"/>
                    </a:xfrm>
                    <a:prstGeom prst="rect">
                      <a:avLst/>
                    </a:prstGeom>
                    <a:noFill/>
                  </pic:spPr>
                </pic:pic>
              </a:graphicData>
            </a:graphic>
          </wp:inline>
        </w:drawing>
      </w: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left" w:pos="851"/>
        </w:tabs>
        <w:contextualSpacing/>
        <w:jc w:val="center"/>
        <w:rPr>
          <w:rFonts w:cs="Arial"/>
          <w:color w:val="000000"/>
          <w:sz w:val="18"/>
          <w:szCs w:val="18"/>
        </w:rPr>
      </w:pPr>
    </w:p>
    <w:p w:rsidR="0022532F" w:rsidRDefault="0022532F" w:rsidP="0022532F">
      <w:pPr>
        <w:tabs>
          <w:tab w:val="center" w:pos="4677"/>
          <w:tab w:val="right" w:pos="9355"/>
        </w:tabs>
        <w:suppressAutoHyphens/>
        <w:rPr>
          <w:rFonts w:ascii="Times New Roman" w:hAnsi="Times New Roman"/>
          <w:b/>
          <w:sz w:val="24"/>
          <w:szCs w:val="24"/>
          <w:lang w:val="ru-RU" w:eastAsia="ru-RU"/>
        </w:rPr>
        <w:sectPr w:rsidR="0022532F" w:rsidSect="00F63C5E">
          <w:pgSz w:w="16838" w:h="11906" w:orient="landscape"/>
          <w:pgMar w:top="1134" w:right="958" w:bottom="851" w:left="1134" w:header="709" w:footer="289" w:gutter="0"/>
          <w:cols w:space="708"/>
          <w:docGrid w:linePitch="360"/>
        </w:sectPr>
      </w:pP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b/>
          <w:sz w:val="18"/>
          <w:szCs w:val="18"/>
          <w:lang w:val="ru-RU" w:eastAsia="ru-RU"/>
        </w:rPr>
        <w:lastRenderedPageBreak/>
        <w:t>Приложение № 4</w:t>
      </w:r>
    </w:p>
    <w:p w:rsidR="0022532F" w:rsidRP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 xml:space="preserve">к Соглашению в области Производственной Безопасности </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r w:rsidRPr="0022532F">
        <w:rPr>
          <w:rFonts w:asciiTheme="majorHAnsi" w:hAnsiTheme="majorHAnsi" w:cstheme="majorHAnsi"/>
          <w:sz w:val="18"/>
          <w:szCs w:val="18"/>
          <w:lang w:val="ru-RU" w:eastAsia="ru-RU"/>
        </w:rPr>
        <w:t>от «___</w:t>
      </w:r>
      <w:r>
        <w:rPr>
          <w:rFonts w:asciiTheme="majorHAnsi" w:hAnsiTheme="majorHAnsi" w:cstheme="majorHAnsi"/>
          <w:sz w:val="18"/>
          <w:szCs w:val="18"/>
          <w:lang w:val="ru-RU" w:eastAsia="ru-RU"/>
        </w:rPr>
        <w:t>» ___________________ 20__ года</w:t>
      </w:r>
    </w:p>
    <w:p w:rsidR="0022532F" w:rsidRDefault="0022532F" w:rsidP="0022532F">
      <w:pPr>
        <w:tabs>
          <w:tab w:val="center" w:pos="4677"/>
          <w:tab w:val="right" w:pos="9355"/>
        </w:tabs>
        <w:suppressAutoHyphens/>
        <w:jc w:val="right"/>
        <w:rPr>
          <w:rFonts w:asciiTheme="majorHAnsi" w:hAnsiTheme="majorHAnsi" w:cstheme="majorHAnsi"/>
          <w:sz w:val="18"/>
          <w:szCs w:val="18"/>
          <w:lang w:val="ru-RU" w:eastAsia="ru-RU"/>
        </w:rPr>
      </w:pPr>
    </w:p>
    <w:p w:rsidR="0022532F" w:rsidRPr="0022532F" w:rsidRDefault="0022532F" w:rsidP="0022532F">
      <w:pPr>
        <w:tabs>
          <w:tab w:val="center" w:pos="4677"/>
          <w:tab w:val="right" w:pos="9355"/>
        </w:tabs>
        <w:suppressAutoHyphens/>
        <w:rPr>
          <w:rFonts w:asciiTheme="majorHAnsi" w:hAnsiTheme="majorHAnsi" w:cstheme="majorHAnsi"/>
          <w:sz w:val="18"/>
          <w:szCs w:val="18"/>
          <w:lang w:val="ru-RU" w:eastAsia="ru-RU"/>
        </w:rPr>
      </w:pPr>
    </w:p>
    <w:p w:rsidR="0022532F" w:rsidRPr="00A31B5D" w:rsidRDefault="0022532F" w:rsidP="0022532F">
      <w:pPr>
        <w:tabs>
          <w:tab w:val="left" w:pos="851"/>
        </w:tabs>
        <w:contextualSpacing/>
        <w:rPr>
          <w:rFonts w:cs="Arial"/>
          <w:color w:val="000000"/>
          <w:sz w:val="18"/>
          <w:szCs w:val="18"/>
          <w:lang w:val="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b/>
          <w:caps/>
          <w:szCs w:val="22"/>
          <w:u w:val="single"/>
          <w:lang w:val="ru-RU" w:eastAsia="ru-RU"/>
        </w:rPr>
        <w:t>первичноЕ СООБЩЕНИЕ О ПРОИСШЕСТВИИ</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b/>
          <w:caps/>
          <w:sz w:val="18"/>
          <w:szCs w:val="18"/>
          <w:u w:val="single"/>
          <w:lang w:val="ru-RU" w:eastAsia="ru-RU"/>
        </w:rPr>
      </w:pPr>
      <w:r w:rsidRPr="0022532F">
        <w:rPr>
          <w:rFonts w:cs="Arial"/>
          <w:color w:val="FF0000"/>
          <w:sz w:val="18"/>
          <w:szCs w:val="18"/>
          <w:lang w:val="ru-RU" w:eastAsia="ru-RU"/>
        </w:rPr>
        <w:t>Внимание!</w:t>
      </w:r>
      <w:r w:rsidRPr="0022532F">
        <w:rPr>
          <w:rFonts w:cs="Arial"/>
          <w:caps/>
          <w:color w:val="FF0000"/>
          <w:sz w:val="18"/>
          <w:szCs w:val="18"/>
          <w:lang w:val="ru-RU" w:eastAsia="ru-RU"/>
        </w:rPr>
        <w:t xml:space="preserve"> Д</w:t>
      </w:r>
      <w:r w:rsidRPr="0022532F">
        <w:rPr>
          <w:rFonts w:cs="Arial"/>
          <w:color w:val="FF0000"/>
          <w:sz w:val="18"/>
          <w:szCs w:val="18"/>
          <w:lang w:val="ru-RU" w:eastAsia="ru-RU"/>
        </w:rPr>
        <w:t xml:space="preserve">ля корректного заполнения документа необходимо включить макросы в </w:t>
      </w:r>
      <w:r w:rsidRPr="0022532F">
        <w:rPr>
          <w:rFonts w:cs="Arial"/>
          <w:color w:val="FF0000"/>
          <w:sz w:val="18"/>
          <w:szCs w:val="18"/>
          <w:lang w:eastAsia="ru-RU"/>
        </w:rPr>
        <w:t>Word</w:t>
      </w:r>
      <w:r w:rsidRPr="0022532F">
        <w:rPr>
          <w:rFonts w:cs="Arial"/>
          <w:color w:val="FF0000"/>
          <w:sz w:val="18"/>
          <w:szCs w:val="18"/>
          <w:lang w:val="ru-RU" w:eastAsia="ru-RU"/>
        </w:rPr>
        <w:t>!</w:t>
      </w:r>
    </w:p>
    <w:p w:rsidR="0022532F" w:rsidRPr="0022532F" w:rsidRDefault="0022532F" w:rsidP="0022532F">
      <w:pPr>
        <w:tabs>
          <w:tab w:val="left" w:pos="8264"/>
        </w:tabs>
        <w:suppressAutoHyphens/>
        <w:rPr>
          <w:rFonts w:cs="Arial"/>
          <w:b/>
          <w:caps/>
          <w:sz w:val="18"/>
          <w:szCs w:val="18"/>
          <w:u w:val="single"/>
          <w:lang w:val="ru-RU" w:eastAsia="ru-RU"/>
        </w:rPr>
      </w:pPr>
    </w:p>
    <w:p w:rsidR="0022532F" w:rsidRPr="0022532F" w:rsidRDefault="0022532F" w:rsidP="0022532F">
      <w:pPr>
        <w:tabs>
          <w:tab w:val="left" w:pos="8264"/>
        </w:tabs>
        <w:suppressAutoHyphens/>
        <w:rPr>
          <w:rFonts w:cs="Arial"/>
          <w:sz w:val="20"/>
          <w:lang w:val="ru-RU" w:eastAsia="ru-RU"/>
        </w:rPr>
      </w:pPr>
      <w:r w:rsidRPr="0022532F">
        <w:rPr>
          <w:rFonts w:cs="Arial"/>
          <w:sz w:val="20"/>
          <w:lang w:val="ru-RU" w:eastAsia="ru-RU"/>
        </w:rPr>
        <w:t xml:space="preserve">Пожалуйста, заполните поля, выделенные желтым и отправьте документ в адрес Центрального диспетчерского управления ПАО «Газпром нефть»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mailto</w:instrText>
      </w:r>
      <w:r w:rsidR="001570FC" w:rsidRPr="001570FC">
        <w:rPr>
          <w:lang w:val="ru-RU"/>
        </w:rPr>
        <w:instrText>:</w:instrText>
      </w:r>
      <w:r w:rsidR="001570FC">
        <w:instrText>cdu</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ru</w:instrText>
      </w:r>
      <w:r w:rsidR="001570FC" w:rsidRPr="001570FC">
        <w:rPr>
          <w:lang w:val="ru-RU"/>
        </w:rPr>
        <w:instrText xml:space="preserve">" </w:instrText>
      </w:r>
      <w:r w:rsidR="001570FC">
        <w:fldChar w:fldCharType="separate"/>
      </w:r>
      <w:r w:rsidRPr="0022532F">
        <w:rPr>
          <w:rFonts w:cs="Arial"/>
          <w:color w:val="0000FF"/>
          <w:sz w:val="20"/>
          <w:u w:val="single"/>
          <w:lang w:eastAsia="ru-RU"/>
        </w:rPr>
        <w:t>cdu</w:t>
      </w:r>
      <w:r w:rsidRPr="0022532F">
        <w:rPr>
          <w:rFonts w:cs="Arial"/>
          <w:color w:val="0000FF"/>
          <w:sz w:val="20"/>
          <w:u w:val="single"/>
          <w:lang w:val="ru-RU" w:eastAsia="ru-RU"/>
        </w:rPr>
        <w:t>@</w:t>
      </w:r>
      <w:r w:rsidRPr="0022532F">
        <w:rPr>
          <w:rFonts w:cs="Arial"/>
          <w:color w:val="0000FF"/>
          <w:sz w:val="20"/>
          <w:u w:val="single"/>
          <w:lang w:eastAsia="ru-RU"/>
        </w:rPr>
        <w:t>gazprom</w:t>
      </w:r>
      <w:r w:rsidRPr="0022532F">
        <w:rPr>
          <w:rFonts w:cs="Arial"/>
          <w:color w:val="0000FF"/>
          <w:sz w:val="20"/>
          <w:u w:val="single"/>
          <w:lang w:val="ru-RU" w:eastAsia="ru-RU"/>
        </w:rPr>
        <w:t>-</w:t>
      </w:r>
      <w:r w:rsidRPr="0022532F">
        <w:rPr>
          <w:rFonts w:cs="Arial"/>
          <w:color w:val="0000FF"/>
          <w:sz w:val="20"/>
          <w:u w:val="single"/>
          <w:lang w:eastAsia="ru-RU"/>
        </w:rPr>
        <w:t>neft</w:t>
      </w:r>
      <w:r w:rsidRPr="0022532F">
        <w:rPr>
          <w:rFonts w:cs="Arial"/>
          <w:color w:val="0000FF"/>
          <w:sz w:val="20"/>
          <w:u w:val="single"/>
          <w:lang w:val="ru-RU" w:eastAsia="ru-RU"/>
        </w:rPr>
        <w:t>.</w:t>
      </w:r>
      <w:proofErr w:type="spellStart"/>
      <w:r w:rsidRPr="0022532F">
        <w:rPr>
          <w:rFonts w:cs="Arial"/>
          <w:color w:val="0000FF"/>
          <w:sz w:val="20"/>
          <w:u w:val="single"/>
          <w:lang w:eastAsia="ru-RU"/>
        </w:rPr>
        <w:t>ru</w:t>
      </w:r>
      <w:proofErr w:type="spellEnd"/>
      <w:r w:rsidR="001570FC">
        <w:rPr>
          <w:rFonts w:cs="Arial"/>
          <w:color w:val="0000FF"/>
          <w:sz w:val="20"/>
          <w:u w:val="single"/>
          <w:lang w:eastAsia="ru-RU"/>
        </w:rPr>
        <w:fldChar w:fldCharType="end"/>
      </w:r>
      <w:r w:rsidRPr="0022532F">
        <w:rPr>
          <w:rFonts w:cs="Arial"/>
          <w:color w:val="0000FF"/>
          <w:sz w:val="20"/>
          <w:u w:val="single"/>
          <w:lang w:val="ru-RU" w:eastAsia="ru-RU"/>
        </w:rPr>
        <w:t xml:space="preserve"> *</w:t>
      </w:r>
    </w:p>
    <w:p w:rsidR="0022532F" w:rsidRPr="0022532F" w:rsidRDefault="0022532F" w:rsidP="0022532F">
      <w:pPr>
        <w:tabs>
          <w:tab w:val="left" w:pos="8264"/>
        </w:tabs>
        <w:suppressAutoHyphens/>
        <w:rPr>
          <w:rFonts w:cs="Arial"/>
          <w:sz w:val="20"/>
          <w:lang w:val="ru-RU" w:eastAsia="ru-RU"/>
        </w:rPr>
      </w:pPr>
    </w:p>
    <w:tbl>
      <w:tblPr>
        <w:tblW w:w="0" w:type="auto"/>
        <w:tblInd w:w="113" w:type="dxa"/>
        <w:tblLayout w:type="fixed"/>
        <w:tblCellMar>
          <w:top w:w="113" w:type="dxa"/>
          <w:bottom w:w="113" w:type="dxa"/>
        </w:tblCellMar>
        <w:tblLook w:val="0000" w:firstRow="0" w:lastRow="0" w:firstColumn="0" w:lastColumn="0" w:noHBand="0" w:noVBand="0"/>
      </w:tblPr>
      <w:tblGrid>
        <w:gridCol w:w="3397"/>
        <w:gridCol w:w="6229"/>
      </w:tblGrid>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Департамент</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Корпоративный центр</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 xml:space="preserve">Дочернее общество / </w:t>
            </w:r>
            <w:r w:rsidRPr="0022532F">
              <w:rPr>
                <w:rFonts w:cs="Arial"/>
                <w:sz w:val="20"/>
                <w:lang w:val="ru-RU"/>
              </w:rPr>
              <w:br/>
              <w:t>Подрядная организация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Дата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23.05.2023</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Время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8"/>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shd w:val="clear" w:color="auto" w:fill="FFFFCC"/>
                <w:lang w:val="ru-RU" w:eastAsia="ru-RU"/>
              </w:rPr>
              <w:t xml:space="preserve">17 </w:t>
            </w:r>
            <w:r w:rsidRPr="0022532F">
              <w:rPr>
                <w:rFonts w:cs="Arial"/>
                <w:i/>
                <w:sz w:val="20"/>
                <w:lang w:val="ru-RU" w:eastAsia="ru-RU"/>
              </w:rPr>
              <w:t xml:space="preserve">ч. </w:t>
            </w:r>
            <w:r w:rsidRPr="0022532F">
              <w:rPr>
                <w:rFonts w:cs="Arial"/>
                <w:sz w:val="20"/>
                <w:shd w:val="clear" w:color="auto" w:fill="FFFFCC"/>
                <w:lang w:val="ru-RU" w:eastAsia="ru-RU"/>
              </w:rPr>
              <w:t xml:space="preserve">30 </w:t>
            </w:r>
            <w:r w:rsidRPr="0022532F">
              <w:rPr>
                <w:rFonts w:cs="Arial"/>
                <w:i/>
                <w:sz w:val="20"/>
                <w:lang w:val="ru-RU" w:eastAsia="ru-RU"/>
              </w:rPr>
              <w:t>мин.</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Место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Категория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Значительное</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Человек</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Подраздел</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Несчастный случай</w:t>
            </w: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eastAsia="ru-RU"/>
              </w:rPr>
              <w:t>Краткое описание происшествия</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jc w:val="both"/>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Сведения о пострадавших</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1570FC" w:rsidTr="00E8605B">
        <w:trPr>
          <w:trHeight w:val="493"/>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Предварительные (непосредственные) причины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suppressAutoHyphens/>
              <w:rPr>
                <w:rFonts w:ascii="Times New Roman" w:hAnsi="Times New Roman"/>
                <w:sz w:val="24"/>
                <w:szCs w:val="24"/>
                <w:lang w:val="ru-RU" w:eastAsia="ru-RU"/>
              </w:rPr>
            </w:pPr>
            <w:r w:rsidRPr="0022532F">
              <w:rPr>
                <w:rFonts w:cs="Arial"/>
                <w:i/>
                <w:color w:val="BFBFBF"/>
                <w:sz w:val="16"/>
                <w:szCs w:val="16"/>
                <w:lang w:val="ru-RU" w:eastAsia="ru-RU"/>
              </w:rPr>
              <w:t>что предшествовало происшествию, описание (непосредственных) причин</w:t>
            </w:r>
          </w:p>
        </w:tc>
      </w:tr>
      <w:tr w:rsidR="0022532F" w:rsidRPr="0022532F" w:rsidTr="00E8605B">
        <w:trPr>
          <w:trHeight w:val="357"/>
        </w:trPr>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Принятые оперативные меры</w:t>
            </w:r>
          </w:p>
        </w:tc>
        <w:tc>
          <w:tcPr>
            <w:tcW w:w="6229" w:type="dxa"/>
            <w:tcBorders>
              <w:top w:val="single" w:sz="4" w:space="0" w:color="000000"/>
              <w:left w:val="single" w:sz="4" w:space="0" w:color="000000"/>
              <w:bottom w:val="single" w:sz="4" w:space="0" w:color="000000"/>
              <w:right w:val="single" w:sz="4" w:space="0" w:color="000000"/>
            </w:tcBorders>
            <w:shd w:val="clear" w:color="auto" w:fill="FFFFCC"/>
          </w:tcPr>
          <w:p w:rsidR="0022532F" w:rsidRPr="0022532F" w:rsidRDefault="0022532F" w:rsidP="0022532F">
            <w:pPr>
              <w:tabs>
                <w:tab w:val="left" w:pos="8264"/>
              </w:tabs>
              <w:suppressAutoHyphens/>
              <w:rPr>
                <w:rFonts w:cs="Arial"/>
                <w:sz w:val="20"/>
                <w:lang w:val="ru-RU" w:eastAsia="ru-RU"/>
              </w:rPr>
            </w:pPr>
          </w:p>
        </w:tc>
      </w:tr>
      <w:tr w:rsidR="0022532F" w:rsidRPr="0022532F" w:rsidTr="00E8605B">
        <w:tc>
          <w:tcPr>
            <w:tcW w:w="33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2532F" w:rsidRPr="0022532F" w:rsidRDefault="0022532F" w:rsidP="0022532F">
            <w:pPr>
              <w:tabs>
                <w:tab w:val="left" w:pos="8264"/>
              </w:tabs>
              <w:suppressAutoHyphens/>
              <w:rPr>
                <w:rFonts w:ascii="Times New Roman" w:hAnsi="Times New Roman"/>
                <w:sz w:val="24"/>
                <w:szCs w:val="24"/>
                <w:lang w:val="ru-RU" w:eastAsia="ru-RU"/>
              </w:rPr>
            </w:pPr>
            <w:r w:rsidRPr="0022532F">
              <w:rPr>
                <w:rFonts w:cs="Arial"/>
                <w:sz w:val="20"/>
                <w:lang w:val="ru-RU"/>
              </w:rPr>
              <w:t>Ответственное лицо, передавшее сообщение</w:t>
            </w:r>
          </w:p>
        </w:tc>
        <w:tc>
          <w:tcPr>
            <w:tcW w:w="6229" w:type="dxa"/>
            <w:tcBorders>
              <w:top w:val="single" w:sz="4" w:space="0" w:color="000000"/>
              <w:left w:val="single" w:sz="4" w:space="0" w:color="000000"/>
              <w:bottom w:val="single" w:sz="4" w:space="0" w:color="000000"/>
              <w:right w:val="single" w:sz="4" w:space="0" w:color="000000"/>
            </w:tcBorders>
            <w:shd w:val="clear" w:color="auto" w:fill="FFFFCC"/>
            <w:vAlign w:val="center"/>
          </w:tcPr>
          <w:p w:rsidR="0022532F" w:rsidRPr="0022532F" w:rsidRDefault="0022532F" w:rsidP="0022532F">
            <w:pPr>
              <w:tabs>
                <w:tab w:val="left" w:pos="8264"/>
              </w:tabs>
              <w:suppressAutoHyphens/>
              <w:rPr>
                <w:rFonts w:cs="Arial"/>
                <w:sz w:val="20"/>
                <w:lang w:val="ru-RU" w:eastAsia="ru-RU"/>
              </w:rPr>
            </w:pPr>
          </w:p>
        </w:tc>
      </w:tr>
    </w:tbl>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22532F" w:rsidRPr="0022532F" w:rsidRDefault="0022532F" w:rsidP="0022532F">
      <w:pPr>
        <w:suppressAutoHyphens/>
        <w:rPr>
          <w:rFonts w:cs="Arial"/>
          <w:sz w:val="18"/>
          <w:szCs w:val="18"/>
          <w:lang w:val="ru-RU" w:eastAsia="ru-RU"/>
        </w:rPr>
      </w:pPr>
    </w:p>
    <w:p w:rsidR="00423A8F" w:rsidRDefault="0022532F" w:rsidP="0022532F">
      <w:pPr>
        <w:suppressAutoHyphens/>
        <w:rPr>
          <w:rFonts w:cs="Arial"/>
          <w:i/>
          <w:sz w:val="18"/>
          <w:szCs w:val="18"/>
          <w:lang w:val="ru-RU" w:eastAsia="ru-RU"/>
        </w:rPr>
      </w:pPr>
      <w:r w:rsidRPr="0022532F">
        <w:rPr>
          <w:rFonts w:cs="Arial"/>
          <w:i/>
          <w:sz w:val="18"/>
          <w:szCs w:val="18"/>
          <w:lang w:val="ru-RU" w:eastAsia="ru-RU"/>
        </w:rPr>
        <w:t xml:space="preserve">* допускается указывать в настоящем шаблоне адрес ДО для направления формы шаблона в подрядные </w:t>
      </w:r>
      <w:r w:rsidR="00423A8F" w:rsidRPr="00423A8F">
        <w:rPr>
          <w:rFonts w:cs="Arial"/>
          <w:i/>
          <w:sz w:val="18"/>
          <w:szCs w:val="18"/>
          <w:lang w:val="ru-RU" w:eastAsia="ru-RU"/>
        </w:rPr>
        <w:t>для исполнения требований по информированию в рамках договора.</w:t>
      </w: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Default="00423A8F" w:rsidP="0022532F">
      <w:pPr>
        <w:suppressAutoHyphens/>
        <w:rPr>
          <w:rFonts w:cs="Arial"/>
          <w:i/>
          <w:sz w:val="18"/>
          <w:szCs w:val="18"/>
          <w:lang w:val="ru-RU" w:eastAsia="ru-RU"/>
        </w:rPr>
      </w:pPr>
    </w:p>
    <w:p w:rsidR="00423A8F" w:rsidRPr="00423A8F" w:rsidRDefault="00423A8F" w:rsidP="00423A8F">
      <w:pPr>
        <w:suppressAutoHyphens/>
        <w:rPr>
          <w:rFonts w:cs="Arial"/>
          <w:sz w:val="18"/>
          <w:szCs w:val="18"/>
          <w:lang w:val="ru-RU" w:eastAsia="ru-RU"/>
        </w:rPr>
      </w:pPr>
      <w:r w:rsidRPr="00423A8F">
        <w:rPr>
          <w:rFonts w:cs="Arial"/>
          <w:sz w:val="18"/>
          <w:szCs w:val="18"/>
          <w:lang w:val="ru-RU" w:eastAsia="ru-RU"/>
        </w:rPr>
        <w:t>Ш-16.10-01 «Первичное сообщение о происшествии», версия 2.0</w:t>
      </w:r>
    </w:p>
    <w:p w:rsidR="00423A8F" w:rsidRDefault="00423A8F" w:rsidP="00423A8F">
      <w:pPr>
        <w:suppressAutoHyphens/>
        <w:rPr>
          <w:rFonts w:cs="Arial"/>
          <w:sz w:val="18"/>
          <w:szCs w:val="18"/>
          <w:lang w:val="ru-RU" w:eastAsia="ru-RU"/>
        </w:rPr>
      </w:pPr>
      <w:r w:rsidRPr="00423A8F">
        <w:rPr>
          <w:rFonts w:cs="Arial"/>
          <w:sz w:val="18"/>
          <w:szCs w:val="18"/>
          <w:lang w:val="ru-RU" w:eastAsia="ru-RU"/>
        </w:rPr>
        <w:t>(с учетом изменений КТ-055 версии 7.0)</w:t>
      </w: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5</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 ___________________ 20__ года.</w:t>
      </w:r>
    </w:p>
    <w:p w:rsidR="00423A8F" w:rsidRPr="00423A8F" w:rsidRDefault="00423A8F" w:rsidP="00423A8F">
      <w:pPr>
        <w:suppressAutoHyphens/>
        <w:rPr>
          <w:rFonts w:cs="Arial"/>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widowControl w:val="0"/>
        <w:jc w:val="center"/>
        <w:rPr>
          <w:rFonts w:eastAsiaTheme="minorHAnsi" w:cs="Arial"/>
          <w:b/>
          <w:sz w:val="18"/>
          <w:szCs w:val="18"/>
          <w:lang w:val="ru-RU"/>
        </w:rPr>
      </w:pPr>
      <w:r w:rsidRPr="00423A8F">
        <w:rPr>
          <w:rFonts w:eastAsiaTheme="minorHAnsi" w:cs="Arial"/>
          <w:b/>
          <w:bCs/>
          <w:sz w:val="18"/>
          <w:szCs w:val="18"/>
          <w:lang w:val="ru-RU"/>
        </w:rPr>
        <w:t>Требования к БСМТС и системе мониторинга для подрядных организаций, оказывающих услуги с привлечением транспортных средств по не прямым транспортным договорам.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1. Общие положения: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Система мониторинга автотранспорта Исполнителя, включая бортовое навигационное связное оборудование (БНСО), и входящие в его комплект либо установленные дополнительно блоки, датчики и т.п. должна обеспечить круглосуточный режим работы 7 дней в неделю с 98% уровнем бесперебойности работы в штатном режиме (измеряется в годовом выражении), и передачу необходимых данных в систему мониторинга автотранспорта Заказчика (ИС «СМА БРД», далее по тексту СМА), с настроенной частотой передачи данных не реже 1 раза в 5 мин с целью получения корректной информации для анализа скорости, направления и местоположения транспортного средства (ТС). В исключительных случаях максимальное время задержки передачи информации не должно превышать 1 часа. Частота фиксации местоположения должна быть достаточна для объективной оценки скоростного режима и полноценного построения трека, исключая значительные искажения и провалы при изменении направления движения ТС.</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Система мониторинга Исполнителя должна передавать информацию в СМА Заказчика по протоколу ЕГТС (описан в </w:t>
      </w:r>
      <w:r w:rsidRPr="00423A8F">
        <w:rPr>
          <w:rFonts w:asciiTheme="minorHAnsi" w:eastAsiaTheme="minorHAnsi" w:hAnsiTheme="minorHAnsi" w:cstheme="minorHAnsi"/>
          <w:color w:val="00B050"/>
          <w:sz w:val="18"/>
          <w:szCs w:val="18"/>
          <w:lang w:val="ru-RU"/>
        </w:rPr>
        <w:t>ГОСТ 33465-2015</w:t>
      </w:r>
      <w:r w:rsidRPr="00423A8F">
        <w:rPr>
          <w:rFonts w:eastAsiaTheme="minorHAnsi" w:cs="Arial"/>
          <w:sz w:val="18"/>
          <w:szCs w:val="18"/>
          <w:lang w:val="ru-RU"/>
        </w:rPr>
        <w:t>)</w:t>
      </w:r>
      <w:r w:rsidRPr="00423A8F">
        <w:rPr>
          <w:rFonts w:asciiTheme="minorHAnsi" w:eastAsiaTheme="minorHAnsi" w:hAnsiTheme="minorHAnsi" w:cstheme="minorHAnsi"/>
          <w:sz w:val="18"/>
          <w:szCs w:val="18"/>
          <w:lang w:val="ru-RU"/>
        </w:rPr>
        <w:t>. Параметры фиксации и передачи данных:</w:t>
      </w:r>
    </w:p>
    <w:p w:rsidR="00423A8F" w:rsidRPr="00423A8F" w:rsidRDefault="00423A8F" w:rsidP="00423A8F">
      <w:pPr>
        <w:ind w:firstLine="708"/>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стоянки пакеты от БНСО передаются не менее одного раза в час.</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В режиме движения пакеты от БНСО формируются, исходя из параметров движения ТС, но не реже 1 раза в 30 секунд, а также при наступлении следующих событий:</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изменении вектора движения свыше 5 градусов.</w:t>
      </w:r>
    </w:p>
    <w:p w:rsidR="00423A8F" w:rsidRPr="00423A8F" w:rsidRDefault="00423A8F" w:rsidP="00423A8F">
      <w:pPr>
        <w:numPr>
          <w:ilvl w:val="0"/>
          <w:numId w:val="24"/>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при прохождении ТС расстояния 500 метров.</w:t>
      </w:r>
    </w:p>
    <w:p w:rsidR="00423A8F" w:rsidRPr="00423A8F" w:rsidRDefault="00423A8F" w:rsidP="00423A8F">
      <w:pPr>
        <w:ind w:left="372" w:firstLine="336"/>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Каждый формируемый пакет ЕГТС содержит подзаписи:</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EGTS_SR_POS_DATA — основные навигационные данные (координаты, скорость);</w:t>
      </w:r>
    </w:p>
    <w:p w:rsidR="00423A8F" w:rsidRPr="00423A8F" w:rsidRDefault="00423A8F" w:rsidP="00423A8F">
      <w:pPr>
        <w:numPr>
          <w:ilvl w:val="0"/>
          <w:numId w:val="25"/>
        </w:numPr>
        <w:ind w:left="0" w:firstLine="1080"/>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EGTS_SR_EXT_POS_DATA — дополнительные навигационные данные, среди которых следующие обязательные поля:</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PDOP — снижение точности по местоположению</w:t>
      </w:r>
    </w:p>
    <w:p w:rsidR="00423A8F" w:rsidRPr="00423A8F" w:rsidRDefault="00423A8F" w:rsidP="00423A8F">
      <w:pPr>
        <w:numPr>
          <w:ilvl w:val="0"/>
          <w:numId w:val="26"/>
        </w:numPr>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SAT — количество видимых спутников</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Бортовое навигационное оборудование, установленное на Технике Исполнителя, должно обеспечивать хранение информации и последующую ее передачу в СМА Заказчика для восстановления данных за период неработоспособности канала передачи данных, либо канала связи (отсутствия спутниковой/сотовой связи).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Для расчетов параметров работы транспортных средств (включая пробег) применяется единый алгоритм обработки данных ГЛОНАСС/GPS. Детальная информация в части описания алгоритма и принципов обмена информацией с СМА Заказчика описана в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rsidRPr="001570FC">
        <w:rPr>
          <w:lang w:val="ru-RU"/>
        </w:rPr>
        <w:instrText>%</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w:instrText>
      </w:r>
      <w:r w:rsidR="001570FC" w:rsidRPr="001570FC">
        <w:rPr>
          <w:lang w:val="ru-RU"/>
        </w:rPr>
        <w:instrText>%9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sz w:val="18"/>
          <w:szCs w:val="18"/>
          <w:lang w:val="ru-RU"/>
        </w:rPr>
        <w:t>1426 СМА Операционная инструкция Поставщик ТУ</w:t>
      </w:r>
      <w:r w:rsidR="001570FC">
        <w:rPr>
          <w:rFonts w:asciiTheme="minorHAnsi" w:eastAsiaTheme="minorHAnsi" w:hAnsiTheme="minorHAnsi" w:cstheme="minorHAnsi"/>
          <w:sz w:val="18"/>
          <w:szCs w:val="18"/>
          <w:lang w:val="ru-RU"/>
        </w:rPr>
        <w:fldChar w:fldCharType="end"/>
      </w:r>
      <w:r w:rsidRPr="00423A8F">
        <w:rPr>
          <w:rFonts w:asciiTheme="minorHAnsi" w:eastAsiaTheme="minorHAnsi" w:hAnsiTheme="minorHAnsi" w:cstheme="minorHAnsi"/>
          <w:sz w:val="18"/>
          <w:szCs w:val="18"/>
          <w:lang w:val="ru-RU"/>
        </w:rPr>
        <w:t>», которая расположена в разделе «Помощь» СМА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 \</w:instrText>
      </w:r>
      <w:r w:rsidR="001570FC">
        <w:instrText>l</w:instrText>
      </w:r>
      <w:r w:rsidR="001570FC" w:rsidRPr="001570FC">
        <w:rPr>
          <w:lang w:val="ru-RU"/>
        </w:rPr>
        <w:instrText xml:space="preserve"> "</w:instrText>
      </w:r>
      <w:r w:rsidR="001570FC">
        <w:instrText>instructions</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w:instrText>
      </w:r>
      <w:r w:rsidR="001570FC">
        <w:instrText>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instructions</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r w:rsidR="001570FC">
        <w:rPr>
          <w:rFonts w:asciiTheme="minorHAnsi" w:eastAsiaTheme="minorHAnsi" w:hAnsiTheme="minorHAnsi" w:cstheme="minorHAnsi"/>
          <w:color w:val="0000FF"/>
          <w:sz w:val="18"/>
          <w:szCs w:val="18"/>
          <w:u w:val="single"/>
        </w:rPr>
        <w:fldChar w:fldCharType="end"/>
      </w:r>
      <w:r w:rsidRPr="00423A8F">
        <w:rPr>
          <w:rFonts w:asciiTheme="minorHAnsi" w:eastAsiaTheme="minorHAnsi" w:hAnsiTheme="minorHAnsi" w:cstheme="minorHAnsi"/>
          <w:sz w:val="18"/>
          <w:szCs w:val="18"/>
          <w:lang w:val="ru-RU"/>
        </w:rPr>
        <w:t xml:space="preserve">) </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Несанкционированные внесения любых корректировок в данные поступающие с бортового навигационного оборудования и датчиков, установленных на Технике Исполнителя, будут квалифицироваться Заказчиком как действия согласно пункту 1.1.2 Приложения к договорам «Обязательство по соблюдению применимого законодательства в сфере противодействия мошенничеству и коррупции». При этом обработка данных для передачи их в СМА Заказчика, в целях выполнения требований настоящего Приложения, не может считаться несанкционированной корректировкой.</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уведомлен и согласен с тем, что доработка и настройка системы мониторинга, БНСО и учетной системы Исполнителя лежат в зоне ответственности Исполнителя и должна быть выполнена за его счет до начала выполнения работ (оказания услуг).</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Обеспечение передачи всех мониторинговых данных и данных с путевых листов, о которых говорится в настоящем Приложении, требуемых для формирования отчетности в СМА Заказчика, находится в сфере ответственности Исполнителя. Исполнитель лично и/или через иных лиц, действующих от имени и/или по поручению Исполнителя, передавая любые данные в СМА, в том числе, но не ограничиваясь, мониторинговые данные, ведение справочников, внесение путевой и иной информации, декларирует и несет полную ответственность за их соответствие фактическому состоянию, достаточности и полноте, своевременности.</w:t>
      </w:r>
    </w:p>
    <w:p w:rsidR="00423A8F" w:rsidRPr="00423A8F" w:rsidRDefault="00423A8F" w:rsidP="00423A8F">
      <w:pPr>
        <w:numPr>
          <w:ilvl w:val="1"/>
          <w:numId w:val="28"/>
        </w:numPr>
        <w:tabs>
          <w:tab w:val="left" w:pos="1134"/>
        </w:tabs>
        <w:ind w:left="0"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целях возможного восстановления мониторинговых данных, система мониторинга Исполнителя должна обеспечивать хранение и корректное восстановление навигационных данных в течении не менее 1 года с момента оказания услуги.</w:t>
      </w:r>
    </w:p>
    <w:p w:rsidR="00423A8F" w:rsidRPr="00423A8F" w:rsidRDefault="00423A8F" w:rsidP="00423A8F">
      <w:pPr>
        <w:numPr>
          <w:ilvl w:val="1"/>
          <w:numId w:val="28"/>
        </w:numPr>
        <w:tabs>
          <w:tab w:val="left" w:pos="1134"/>
        </w:tabs>
        <w:ind w:left="0" w:firstLine="708"/>
        <w:jc w:val="both"/>
        <w:rPr>
          <w:rFonts w:ascii="Helvetica" w:hAnsi="Helvetica" w:cs="Helvetica"/>
          <w:color w:val="333333"/>
          <w:sz w:val="18"/>
          <w:szCs w:val="18"/>
          <w:lang w:val="ru-RU" w:eastAsia="ru-RU"/>
        </w:rPr>
      </w:pPr>
      <w:r w:rsidRPr="00423A8F">
        <w:rPr>
          <w:rFonts w:asciiTheme="minorHAnsi" w:eastAsiaTheme="minorHAnsi" w:hAnsiTheme="minorHAnsi" w:cstheme="minorHAnsi"/>
          <w:sz w:val="18"/>
          <w:szCs w:val="18"/>
          <w:lang w:val="ru-RU"/>
        </w:rPr>
        <w:t>Порядок взаимодействия с поставщиками ТУ для обмена данными с СМА содержится в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w:instrText>
      </w:r>
      <w:r w:rsidR="001570FC">
        <w:instrText>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w:instrText>
      </w:r>
      <w:r w:rsidR="001570FC">
        <w:instrText>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sz w:val="18"/>
          <w:szCs w:val="18"/>
          <w:lang w:val="ru-RU"/>
        </w:rPr>
        <w:t>1426 СМА Операционная инструкция Поставщик ТУ</w:t>
      </w:r>
      <w:r w:rsidR="001570FC">
        <w:rPr>
          <w:rFonts w:asciiTheme="minorHAnsi" w:eastAsiaTheme="minorHAnsi" w:hAnsiTheme="minorHAnsi" w:cstheme="minorHAnsi"/>
          <w:sz w:val="18"/>
          <w:szCs w:val="18"/>
          <w:lang w:val="ru-RU"/>
        </w:rPr>
        <w:fldChar w:fldCharType="end"/>
      </w:r>
      <w:r w:rsidRPr="00423A8F">
        <w:rPr>
          <w:rFonts w:asciiTheme="minorHAnsi" w:eastAsiaTheme="minorHAnsi" w:hAnsiTheme="minorHAnsi" w:cstheme="minorHAnsi"/>
          <w:sz w:val="18"/>
          <w:szCs w:val="18"/>
          <w:lang w:val="ru-RU"/>
        </w:rPr>
        <w:t>», которая расположена в разделе «Помощь» СМА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 \</w:instrText>
      </w:r>
      <w:r w:rsidR="001570FC">
        <w:instrText>l</w:instrText>
      </w:r>
      <w:r w:rsidR="001570FC" w:rsidRPr="001570FC">
        <w:rPr>
          <w:lang w:val="ru-RU"/>
        </w:rPr>
        <w:instrText xml:space="preserve"> "</w:instrText>
      </w:r>
      <w:r w:rsidR="001570FC">
        <w:instrText>instructions</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instructions</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r w:rsidR="001570FC">
        <w:rPr>
          <w:rFonts w:asciiTheme="minorHAnsi" w:eastAsiaTheme="minorHAnsi" w:hAnsiTheme="minorHAnsi" w:cstheme="minorHAnsi"/>
          <w:color w:val="0000FF"/>
          <w:sz w:val="18"/>
          <w:szCs w:val="18"/>
          <w:u w:val="single"/>
        </w:rPr>
        <w:fldChar w:fldCharType="end"/>
      </w:r>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1134"/>
        </w:tabs>
        <w:ind w:left="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2. Обязанности и права Исполнителя:</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numPr>
          <w:ilvl w:val="1"/>
          <w:numId w:val="29"/>
        </w:numPr>
        <w:tabs>
          <w:tab w:val="left" w:pos="113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Исполнитель обязан:</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2.1.1.</w:t>
      </w:r>
      <w:r w:rsidRPr="00423A8F">
        <w:rPr>
          <w:rFonts w:asciiTheme="minorHAnsi" w:eastAsiaTheme="minorHAnsi" w:hAnsiTheme="minorHAnsi" w:cstheme="minorHAnsi"/>
          <w:sz w:val="18"/>
          <w:szCs w:val="18"/>
          <w:lang w:val="ru-RU"/>
        </w:rPr>
        <w:tab/>
        <w:t>Обеспечить безусловное выполнение требований по передаче мониторинговой информации в СМА для всех транспортных средств и за весь период работы в интересах Заказчика.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2.1.2.</w:t>
      </w:r>
      <w:r w:rsidRPr="00423A8F">
        <w:rPr>
          <w:rFonts w:asciiTheme="minorHAnsi" w:eastAsiaTheme="minorHAnsi" w:hAnsiTheme="minorHAnsi" w:cstheme="minorHAnsi"/>
          <w:sz w:val="18"/>
          <w:szCs w:val="18"/>
          <w:lang w:val="ru-RU"/>
        </w:rPr>
        <w:tab/>
        <w:t>К моменту начала оказания Услуг по Договору обеспечить следующее:</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lastRenderedPageBreak/>
        <w:t>a</w:t>
      </w:r>
      <w:proofErr w:type="gramEnd"/>
      <w:r w:rsidRPr="00423A8F">
        <w:rPr>
          <w:rFonts w:asciiTheme="minorHAnsi" w:eastAsiaTheme="minorHAnsi" w:hAnsiTheme="minorHAnsi" w:cstheme="minorHAnsi"/>
          <w:sz w:val="18"/>
          <w:szCs w:val="18"/>
          <w:lang w:val="ru-RU"/>
        </w:rPr>
        <w:t xml:space="preserve">. Оснастить Технику абонентским терминалом, позволяющим снимать и передавать показания местоположения (координаты), скорости, направления движения, количества видимых спутников и </w:t>
      </w:r>
      <w:r w:rsidRPr="00423A8F">
        <w:rPr>
          <w:rFonts w:asciiTheme="minorHAnsi" w:eastAsiaTheme="minorHAnsi" w:hAnsiTheme="minorHAnsi" w:cstheme="minorHAnsi"/>
          <w:sz w:val="18"/>
          <w:szCs w:val="18"/>
        </w:rPr>
        <w:t>PDOP</w:t>
      </w:r>
      <w:r w:rsidRPr="00423A8F">
        <w:rPr>
          <w:rFonts w:asciiTheme="minorHAnsi" w:eastAsiaTheme="minorHAnsi" w:hAnsiTheme="minorHAnsi" w:cstheme="minorHAnsi"/>
          <w:sz w:val="18"/>
          <w:szCs w:val="18"/>
          <w:lang w:val="ru-RU"/>
        </w:rPr>
        <w:t xml:space="preserve"> (в соответствии с протоколом ЕГТС);</w:t>
      </w:r>
    </w:p>
    <w:p w:rsidR="00423A8F" w:rsidRPr="00423A8F" w:rsidRDefault="00423A8F" w:rsidP="00423A8F">
      <w:pPr>
        <w:ind w:firstLine="708"/>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b</w:t>
      </w:r>
      <w:proofErr w:type="gramEnd"/>
      <w:r w:rsidRPr="00423A8F">
        <w:rPr>
          <w:rFonts w:asciiTheme="minorHAnsi" w:eastAsiaTheme="minorHAnsi" w:hAnsiTheme="minorHAnsi" w:cstheme="minorHAnsi"/>
          <w:sz w:val="18"/>
          <w:szCs w:val="18"/>
          <w:lang w:val="ru-RU"/>
        </w:rPr>
        <w:t>. Настроить систему мониторинга Исполнителя на передачу данных в СМА Заказчика в соответствии с требованиями настоящего Приложения, обеспечив передачу данных в систему мониторинга Заказчика по протоколу ЕГТС (данные, возможность передачи которых предусмотрена данным протоколом).</w:t>
      </w:r>
    </w:p>
    <w:p w:rsidR="00423A8F" w:rsidRPr="00423A8F" w:rsidRDefault="00423A8F" w:rsidP="00423A8F">
      <w:pPr>
        <w:ind w:firstLine="705"/>
        <w:jc w:val="both"/>
        <w:rPr>
          <w:rFonts w:asciiTheme="minorHAnsi" w:eastAsiaTheme="minorHAnsi" w:hAnsiTheme="minorHAnsi" w:cstheme="minorHAnsi"/>
          <w:sz w:val="18"/>
          <w:szCs w:val="18"/>
          <w:lang w:val="ru-RU"/>
        </w:rPr>
      </w:pPr>
      <w:proofErr w:type="gramStart"/>
      <w:r w:rsidRPr="00423A8F">
        <w:rPr>
          <w:rFonts w:asciiTheme="minorHAnsi" w:eastAsiaTheme="minorHAnsi" w:hAnsiTheme="minorHAnsi" w:cstheme="minorHAnsi"/>
          <w:sz w:val="18"/>
          <w:szCs w:val="18"/>
        </w:rPr>
        <w:t>c</w:t>
      </w:r>
      <w:proofErr w:type="gramEnd"/>
      <w:r w:rsidRPr="00423A8F">
        <w:rPr>
          <w:rFonts w:asciiTheme="minorHAnsi" w:eastAsiaTheme="minorHAnsi" w:hAnsiTheme="minorHAnsi" w:cstheme="minorHAnsi"/>
          <w:sz w:val="18"/>
          <w:szCs w:val="18"/>
          <w:lang w:val="ru-RU"/>
        </w:rPr>
        <w:t>. Обеспечить заполнение справочников в СМА Заказчика:</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Водителей;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Транспортных средств; </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Абонентских терминалов (БНСО);</w:t>
      </w:r>
    </w:p>
    <w:p w:rsidR="00423A8F" w:rsidRPr="00423A8F" w:rsidRDefault="00423A8F" w:rsidP="00423A8F">
      <w:pPr>
        <w:numPr>
          <w:ilvl w:val="1"/>
          <w:numId w:val="27"/>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Дополнительного оборудования</w:t>
      </w:r>
    </w:p>
    <w:p w:rsidR="00423A8F" w:rsidRPr="00423A8F" w:rsidRDefault="00423A8F" w:rsidP="00423A8F">
      <w:pPr>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Указанная выше информация (справочники, п. «</w:t>
      </w:r>
      <w:r w:rsidRPr="00423A8F">
        <w:rPr>
          <w:rFonts w:asciiTheme="minorHAnsi" w:eastAsiaTheme="minorHAnsi" w:hAnsiTheme="minorHAnsi" w:cstheme="minorHAnsi"/>
          <w:sz w:val="18"/>
          <w:szCs w:val="18"/>
        </w:rPr>
        <w:t>c</w:t>
      </w:r>
      <w:r w:rsidRPr="00423A8F">
        <w:rPr>
          <w:rFonts w:asciiTheme="minorHAnsi" w:eastAsiaTheme="minorHAnsi" w:hAnsiTheme="minorHAnsi" w:cstheme="minorHAnsi"/>
          <w:sz w:val="18"/>
          <w:szCs w:val="18"/>
          <w:lang w:val="ru-RU"/>
        </w:rPr>
        <w:t>») должна быть внесена в СМА до начала выполнения работ (оказания услуг), и актуализирована Исполнителем по мере изменения, но не позже момента начала оказания услуги конкретным транспортным средством и/или водителем.</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Заполнение таблиц данных должно производиться в соответствии с правилами, представленными в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sz w:val="18"/>
          <w:szCs w:val="18"/>
          <w:lang w:val="ru-RU"/>
        </w:rPr>
        <w:t>1426 СМА Операционная инструкция Поставщик ТУ</w:t>
      </w:r>
      <w:r w:rsidR="001570FC">
        <w:rPr>
          <w:rFonts w:asciiTheme="minorHAnsi" w:eastAsiaTheme="minorHAnsi" w:hAnsiTheme="minorHAnsi" w:cstheme="minorHAnsi"/>
          <w:sz w:val="18"/>
          <w:szCs w:val="18"/>
          <w:lang w:val="ru-RU"/>
        </w:rPr>
        <w:fldChar w:fldCharType="end"/>
      </w:r>
      <w:r w:rsidRPr="00423A8F">
        <w:rPr>
          <w:rFonts w:asciiTheme="minorHAnsi" w:eastAsiaTheme="minorHAnsi" w:hAnsiTheme="minorHAnsi" w:cstheme="minorHAnsi"/>
          <w:sz w:val="18"/>
          <w:szCs w:val="18"/>
          <w:lang w:val="ru-RU"/>
        </w:rPr>
        <w:t>», которая расположена в разделе «Помощь» СМА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 \</w:instrText>
      </w:r>
      <w:r w:rsidR="001570FC">
        <w:instrText>l</w:instrText>
      </w:r>
      <w:r w:rsidR="001570FC" w:rsidRPr="001570FC">
        <w:rPr>
          <w:lang w:val="ru-RU"/>
        </w:rPr>
        <w:instrText xml:space="preserve"> "</w:instrText>
      </w:r>
      <w:r w:rsidR="001570FC">
        <w:instrText>instructions</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instructions</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r w:rsidR="001570FC">
        <w:rPr>
          <w:rFonts w:asciiTheme="minorHAnsi" w:eastAsiaTheme="minorHAnsi" w:hAnsiTheme="minorHAnsi" w:cstheme="minorHAnsi"/>
          <w:color w:val="0000FF"/>
          <w:sz w:val="18"/>
          <w:szCs w:val="18"/>
          <w:u w:val="single"/>
        </w:rPr>
        <w:fldChar w:fldCharType="end"/>
      </w:r>
      <w:r w:rsidRPr="00423A8F">
        <w:rPr>
          <w:rFonts w:asciiTheme="minorHAnsi" w:eastAsiaTheme="minorHAnsi" w:hAnsiTheme="minorHAnsi" w:cstheme="minorHAnsi"/>
          <w:sz w:val="18"/>
          <w:szCs w:val="18"/>
          <w:lang w:val="ru-RU"/>
        </w:rPr>
        <w:t xml:space="preserve">). </w:t>
      </w:r>
    </w:p>
    <w:p w:rsidR="00423A8F" w:rsidRPr="00423A8F" w:rsidRDefault="00423A8F" w:rsidP="00423A8F">
      <w:pPr>
        <w:tabs>
          <w:tab w:val="left" w:pos="284"/>
        </w:tabs>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ab/>
      </w:r>
      <w:r w:rsidRPr="00423A8F">
        <w:rPr>
          <w:rFonts w:asciiTheme="minorHAnsi" w:eastAsiaTheme="minorHAnsi" w:hAnsiTheme="minorHAnsi" w:cstheme="minorHAnsi"/>
          <w:sz w:val="18"/>
          <w:szCs w:val="18"/>
          <w:lang w:val="ru-RU"/>
        </w:rPr>
        <w:tab/>
        <w:t>2.1.3.</w:t>
      </w:r>
      <w:r w:rsidRPr="00423A8F">
        <w:rPr>
          <w:rFonts w:asciiTheme="minorHAnsi" w:eastAsiaTheme="minorHAnsi" w:hAnsiTheme="minorHAnsi" w:cstheme="minorHAnsi"/>
          <w:sz w:val="18"/>
          <w:szCs w:val="18"/>
          <w:lang w:val="ru-RU"/>
        </w:rPr>
        <w:tab/>
        <w:t>Обеспечить передачу в СМА Заказчика информации по идентификации водителей (путевые листы формата «</w:t>
      </w:r>
      <w:proofErr w:type="spellStart"/>
      <w:r w:rsidRPr="00423A8F">
        <w:rPr>
          <w:rFonts w:asciiTheme="minorHAnsi" w:eastAsiaTheme="minorHAnsi" w:hAnsiTheme="minorHAnsi" w:cstheme="minorHAnsi"/>
          <w:sz w:val="18"/>
          <w:szCs w:val="18"/>
          <w:lang w:val="ru-RU"/>
        </w:rPr>
        <w:t>лайт</w:t>
      </w:r>
      <w:proofErr w:type="spellEnd"/>
      <w:r w:rsidRPr="00423A8F">
        <w:rPr>
          <w:rFonts w:asciiTheme="minorHAnsi" w:eastAsiaTheme="minorHAnsi" w:hAnsiTheme="minorHAnsi" w:cstheme="minorHAnsi"/>
          <w:sz w:val="18"/>
          <w:szCs w:val="18"/>
          <w:lang w:val="ru-RU"/>
        </w:rPr>
        <w:t xml:space="preserve">») </w:t>
      </w:r>
      <w:proofErr w:type="spellStart"/>
      <w:r w:rsidRPr="00423A8F">
        <w:rPr>
          <w:rFonts w:asciiTheme="minorHAnsi" w:eastAsiaTheme="minorHAnsi" w:hAnsiTheme="minorHAnsi" w:cstheme="minorHAnsi"/>
          <w:sz w:val="18"/>
          <w:szCs w:val="18"/>
          <w:lang w:val="ru-RU"/>
        </w:rPr>
        <w:t>ежесменно</w:t>
      </w:r>
      <w:proofErr w:type="spellEnd"/>
      <w:r w:rsidRPr="00423A8F">
        <w:rPr>
          <w:rFonts w:asciiTheme="minorHAnsi" w:eastAsiaTheme="minorHAnsi" w:hAnsiTheme="minorHAnsi" w:cstheme="minorHAnsi"/>
          <w:sz w:val="18"/>
          <w:szCs w:val="18"/>
          <w:lang w:val="ru-RU"/>
        </w:rPr>
        <w:t>, по мере выпуска Техники на линию (до момента прибытия техники к Заказчику). Передача информации осуществляться одним из следующих способов:</w:t>
      </w:r>
    </w:p>
    <w:p w:rsidR="00423A8F" w:rsidRPr="00423A8F" w:rsidRDefault="00423A8F" w:rsidP="00423A8F">
      <w:pPr>
        <w:numPr>
          <w:ilvl w:val="0"/>
          <w:numId w:val="30"/>
        </w:numPr>
        <w:tabs>
          <w:tab w:val="left" w:pos="284"/>
        </w:tabs>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в автоматическом режиме, путем интеграции между учетной системой Исполнителя и СМА Заказчика;</w:t>
      </w:r>
    </w:p>
    <w:p w:rsidR="00423A8F" w:rsidRPr="00423A8F" w:rsidRDefault="00423A8F" w:rsidP="00423A8F">
      <w:pPr>
        <w:numPr>
          <w:ilvl w:val="0"/>
          <w:numId w:val="30"/>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путем ввода информации вручную на портале СМА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Перечень полей путевых листов, их формат и протокол передачи данных приведены в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services</w:instrText>
      </w:r>
      <w:r w:rsidR="001570FC" w:rsidRPr="001570FC">
        <w:rPr>
          <w:lang w:val="ru-RU"/>
        </w:rPr>
        <w:instrText>/</w:instrText>
      </w:r>
      <w:r w:rsidR="001570FC">
        <w:instrText>media</w:instrText>
      </w:r>
      <w:r w:rsidR="001570FC" w:rsidRPr="001570FC">
        <w:rPr>
          <w:lang w:val="ru-RU"/>
        </w:rPr>
        <w:instrText>/1426%20%</w:instrText>
      </w:r>
      <w:r w:rsidR="001570FC">
        <w:instrText>D</w:instrText>
      </w:r>
      <w:r w:rsidR="001570FC" w:rsidRPr="001570FC">
        <w:rPr>
          <w:lang w:val="ru-RU"/>
        </w:rPr>
        <w:instrText>0%</w:instrText>
      </w:r>
      <w:r w:rsidR="001570FC">
        <w:instrText>A</w:instrText>
      </w:r>
      <w:r w:rsidR="001570FC" w:rsidRPr="001570FC">
        <w:rPr>
          <w:lang w:val="ru-RU"/>
        </w:rPr>
        <w:instrText>1%</w:instrText>
      </w:r>
      <w:r w:rsidR="001570FC">
        <w:instrText>D</w:instrText>
      </w:r>
      <w:r w:rsidR="001570FC" w:rsidRPr="001570FC">
        <w:rPr>
          <w:lang w:val="ru-RU"/>
        </w:rPr>
        <w:instrText>0%9</w:instrText>
      </w:r>
      <w:r w:rsidR="001570FC">
        <w:instrText>C</w:instrText>
      </w:r>
      <w:r w:rsidR="001570FC" w:rsidRPr="001570FC">
        <w:rPr>
          <w:lang w:val="ru-RU"/>
        </w:rPr>
        <w:instrText>%</w:instrText>
      </w:r>
      <w:r w:rsidR="001570FC">
        <w:instrText>D</w:instrText>
      </w:r>
      <w:r w:rsidR="001570FC" w:rsidRPr="001570FC">
        <w:rPr>
          <w:lang w:val="ru-RU"/>
        </w:rPr>
        <w:instrText>0%90%20%</w:instrText>
      </w:r>
      <w:r w:rsidR="001570FC">
        <w:instrText>D</w:instrText>
      </w:r>
      <w:r w:rsidR="001570FC" w:rsidRPr="001570FC">
        <w:rPr>
          <w:lang w:val="ru-RU"/>
        </w:rPr>
        <w:instrText>0%9</w:instrText>
      </w:r>
      <w:r w:rsidR="001570FC">
        <w:instrText>E</w:instrText>
      </w:r>
      <w:r w:rsidR="001570FC" w:rsidRPr="001570FC">
        <w:rPr>
          <w:lang w:val="ru-RU"/>
        </w:rPr>
        <w:instrText>%</w:instrText>
      </w:r>
      <w:r w:rsidR="001570FC">
        <w:instrText>D</w:instrText>
      </w:r>
      <w:r w:rsidR="001570FC" w:rsidRPr="001570FC">
        <w:rPr>
          <w:lang w:val="ru-RU"/>
        </w:rPr>
        <w:instrText>0%</w:instrText>
      </w:r>
      <w:r w:rsidR="001570FC">
        <w:instrText>BF</w:instrText>
      </w:r>
      <w:r w:rsidR="001570FC" w:rsidRPr="001570FC">
        <w:rPr>
          <w:lang w:val="ru-RU"/>
        </w:rPr>
        <w:instrText>%</w:instrText>
      </w:r>
      <w:r w:rsidR="001570FC">
        <w:instrText>D</w:instrText>
      </w:r>
      <w:r w:rsidR="001570FC" w:rsidRPr="001570FC">
        <w:rPr>
          <w:lang w:val="ru-RU"/>
        </w:rPr>
        <w:instrText>0%</w:instrText>
      </w:r>
      <w:r w:rsidR="001570FC">
        <w:instrText>B</w:instrText>
      </w:r>
      <w:r w:rsidR="001570FC" w:rsidRPr="001570FC">
        <w:rPr>
          <w:lang w:val="ru-RU"/>
        </w:rPr>
        <w:instrText>5%</w:instrText>
      </w:r>
      <w:r w:rsidR="001570FC">
        <w:instrText>D</w:instrText>
      </w:r>
      <w:r w:rsidR="001570FC" w:rsidRPr="001570FC">
        <w:rPr>
          <w:lang w:val="ru-RU"/>
        </w:rPr>
        <w:instrText>1%80.%20%</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BD</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1%80%</w:instrText>
      </w:r>
      <w:r w:rsidR="001570FC">
        <w:instrText>D</w:instrText>
      </w:r>
      <w:r w:rsidR="001570FC" w:rsidRPr="001570FC">
        <w:rPr>
          <w:lang w:val="ru-RU"/>
        </w:rPr>
        <w:instrText>1%83%</w:instrText>
      </w:r>
      <w:r w:rsidR="001570FC">
        <w:instrText>D</w:instrText>
      </w:r>
      <w:r w:rsidR="001570FC" w:rsidRPr="001570FC">
        <w:rPr>
          <w:lang w:val="ru-RU"/>
        </w:rPr>
        <w:instrText>0%</w:instrText>
      </w:r>
      <w:r w:rsidR="001570FC">
        <w:instrText>BA</w:instrText>
      </w:r>
      <w:r w:rsidR="001570FC" w:rsidRPr="001570FC">
        <w:rPr>
          <w:lang w:val="ru-RU"/>
        </w:rPr>
        <w:instrText>%</w:instrText>
      </w:r>
      <w:r w:rsidR="001570FC">
        <w:instrText>D</w:instrText>
      </w:r>
      <w:r w:rsidR="001570FC" w:rsidRPr="001570FC">
        <w:rPr>
          <w:lang w:val="ru-RU"/>
        </w:rPr>
        <w:instrText>1%86%</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1%8</w:instrText>
      </w:r>
      <w:r w:rsidR="001570FC">
        <w:instrText>F</w:instrText>
      </w:r>
      <w:r w:rsidR="001570FC" w:rsidRPr="001570FC">
        <w:rPr>
          <w:lang w:val="ru-RU"/>
        </w:rPr>
        <w:instrText>%20%</w:instrText>
      </w:r>
      <w:r w:rsidR="001570FC">
        <w:instrText>D</w:instrText>
      </w:r>
      <w:r w:rsidR="001570FC" w:rsidRPr="001570FC">
        <w:rPr>
          <w:lang w:val="ru-RU"/>
        </w:rPr>
        <w:instrText>0%9</w:instrText>
      </w:r>
      <w:r w:rsidR="001570FC">
        <w:instrText>F</w:instrText>
      </w:r>
      <w:r w:rsidR="001570FC" w:rsidRPr="001570FC">
        <w:rPr>
          <w:lang w:val="ru-RU"/>
        </w:rPr>
        <w:instrText>%</w:instrText>
      </w:r>
      <w:r w:rsidR="001570FC">
        <w:instrText>D</w:instrText>
      </w:r>
      <w:r w:rsidR="001570FC" w:rsidRPr="001570FC">
        <w:rPr>
          <w:lang w:val="ru-RU"/>
        </w:rPr>
        <w:instrText>0</w:instrText>
      </w:r>
      <w:r w:rsidR="001570FC" w:rsidRPr="001570FC">
        <w:rPr>
          <w:lang w:val="ru-RU"/>
        </w:rPr>
        <w:instrText>%</w:instrText>
      </w:r>
      <w:r w:rsidR="001570FC">
        <w:instrText>BE</w:instrText>
      </w:r>
      <w:r w:rsidR="001570FC" w:rsidRPr="001570FC">
        <w:rPr>
          <w:lang w:val="ru-RU"/>
        </w:rPr>
        <w:instrText>%</w:instrText>
      </w:r>
      <w:r w:rsidR="001570FC">
        <w:instrText>D</w:instrText>
      </w:r>
      <w:r w:rsidR="001570FC" w:rsidRPr="001570FC">
        <w:rPr>
          <w:lang w:val="ru-RU"/>
        </w:rPr>
        <w:instrText>1%81%</w:instrText>
      </w:r>
      <w:r w:rsidR="001570FC">
        <w:instrText>D</w:instrText>
      </w:r>
      <w:r w:rsidR="001570FC" w:rsidRPr="001570FC">
        <w:rPr>
          <w:lang w:val="ru-RU"/>
        </w:rPr>
        <w:instrText>1%82%</w:instrText>
      </w:r>
      <w:r w:rsidR="001570FC">
        <w:instrText>D</w:instrText>
      </w:r>
      <w:r w:rsidR="001570FC" w:rsidRPr="001570FC">
        <w:rPr>
          <w:lang w:val="ru-RU"/>
        </w:rPr>
        <w:instrText>0%</w:instrText>
      </w:r>
      <w:r w:rsidR="001570FC">
        <w:instrText>B</w:instrText>
      </w:r>
      <w:r w:rsidR="001570FC" w:rsidRPr="001570FC">
        <w:rPr>
          <w:lang w:val="ru-RU"/>
        </w:rPr>
        <w:instrText>0%</w:instrText>
      </w:r>
      <w:r w:rsidR="001570FC">
        <w:instrText>D</w:instrText>
      </w:r>
      <w:r w:rsidR="001570FC" w:rsidRPr="001570FC">
        <w:rPr>
          <w:lang w:val="ru-RU"/>
        </w:rPr>
        <w:instrText>0%</w:instrText>
      </w:r>
      <w:r w:rsidR="001570FC">
        <w:instrText>B</w:instrText>
      </w:r>
      <w:r w:rsidR="001570FC" w:rsidRPr="001570FC">
        <w:rPr>
          <w:lang w:val="ru-RU"/>
        </w:rPr>
        <w:instrText>2%</w:instrText>
      </w:r>
      <w:r w:rsidR="001570FC">
        <w:instrText>D</w:instrText>
      </w:r>
      <w:r w:rsidR="001570FC" w:rsidRPr="001570FC">
        <w:rPr>
          <w:lang w:val="ru-RU"/>
        </w:rPr>
        <w:instrText>1%89%</w:instrText>
      </w:r>
      <w:r w:rsidR="001570FC">
        <w:instrText>D</w:instrText>
      </w:r>
      <w:r w:rsidR="001570FC" w:rsidRPr="001570FC">
        <w:rPr>
          <w:lang w:val="ru-RU"/>
        </w:rPr>
        <w:instrText>0%</w:instrText>
      </w:r>
      <w:r w:rsidR="001570FC">
        <w:instrText>B</w:instrText>
      </w:r>
      <w:r w:rsidR="001570FC" w:rsidRPr="001570FC">
        <w:rPr>
          <w:lang w:val="ru-RU"/>
        </w:rPr>
        <w:instrText>8%</w:instrText>
      </w:r>
      <w:r w:rsidR="001570FC">
        <w:instrText>D</w:instrText>
      </w:r>
      <w:r w:rsidR="001570FC" w:rsidRPr="001570FC">
        <w:rPr>
          <w:lang w:val="ru-RU"/>
        </w:rPr>
        <w:instrText>0%</w:instrText>
      </w:r>
      <w:r w:rsidR="001570FC">
        <w:instrText>BA</w:instrText>
      </w:r>
      <w:r w:rsidR="001570FC" w:rsidRPr="001570FC">
        <w:rPr>
          <w:lang w:val="ru-RU"/>
        </w:rPr>
        <w:instrText>%20%</w:instrText>
      </w:r>
      <w:r w:rsidR="001570FC">
        <w:instrText>D</w:instrText>
      </w:r>
      <w:r w:rsidR="001570FC" w:rsidRPr="001570FC">
        <w:rPr>
          <w:lang w:val="ru-RU"/>
        </w:rPr>
        <w:instrText>0%</w:instrText>
      </w:r>
      <w:r w:rsidR="001570FC">
        <w:instrText>A</w:instrText>
      </w:r>
      <w:r w:rsidR="001570FC" w:rsidRPr="001570FC">
        <w:rPr>
          <w:lang w:val="ru-RU"/>
        </w:rPr>
        <w:instrText>2%</w:instrText>
      </w:r>
      <w:r w:rsidR="001570FC">
        <w:instrText>D</w:instrText>
      </w:r>
      <w:r w:rsidR="001570FC" w:rsidRPr="001570FC">
        <w:rPr>
          <w:lang w:val="ru-RU"/>
        </w:rPr>
        <w:instrText>0%</w:instrText>
      </w:r>
      <w:r w:rsidR="001570FC">
        <w:instrText>A</w:instrText>
      </w:r>
      <w:r w:rsidR="001570FC" w:rsidRPr="001570FC">
        <w:rPr>
          <w:lang w:val="ru-RU"/>
        </w:rPr>
        <w:instrText>3.</w:instrText>
      </w:r>
      <w:r w:rsidR="001570FC">
        <w:instrText>pdf</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sz w:val="18"/>
          <w:szCs w:val="18"/>
          <w:lang w:val="ru-RU"/>
        </w:rPr>
        <w:t>1426 СМА Операционная инструкция Поставщик ТУ</w:t>
      </w:r>
      <w:r w:rsidR="001570FC">
        <w:rPr>
          <w:rFonts w:asciiTheme="minorHAnsi" w:eastAsiaTheme="minorHAnsi" w:hAnsiTheme="minorHAnsi" w:cstheme="minorHAnsi"/>
          <w:sz w:val="18"/>
          <w:szCs w:val="18"/>
          <w:lang w:val="ru-RU"/>
        </w:rPr>
        <w:fldChar w:fldCharType="end"/>
      </w:r>
      <w:r w:rsidRPr="00423A8F">
        <w:rPr>
          <w:rFonts w:asciiTheme="minorHAnsi" w:eastAsiaTheme="minorHAnsi" w:hAnsiTheme="minorHAnsi" w:cstheme="minorHAnsi"/>
          <w:sz w:val="18"/>
          <w:szCs w:val="18"/>
          <w:lang w:val="ru-RU"/>
        </w:rPr>
        <w:t>», которая расположена в разделе «Помощь» СМА (</w:t>
      </w:r>
      <w:r w:rsidR="001570FC">
        <w:fldChar w:fldCharType="begin"/>
      </w:r>
      <w:r w:rsidR="001570FC" w:rsidRPr="001570FC">
        <w:rPr>
          <w:lang w:val="ru-RU"/>
        </w:rPr>
        <w:instrText xml:space="preserve"> </w:instrText>
      </w:r>
      <w:r w:rsidR="001570FC">
        <w:instrText>HYPERLINK</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 \</w:instrText>
      </w:r>
      <w:r w:rsidR="001570FC">
        <w:instrText>l</w:instrText>
      </w:r>
      <w:r w:rsidR="001570FC" w:rsidRPr="001570FC">
        <w:rPr>
          <w:lang w:val="ru-RU"/>
        </w:rPr>
        <w:instrText xml:space="preserve"> "</w:instrText>
      </w:r>
      <w:r w:rsidR="001570FC">
        <w:instrText>instructions</w:instrText>
      </w:r>
      <w:r w:rsidR="001570FC" w:rsidRPr="001570FC">
        <w:rPr>
          <w:lang w:val="ru-RU"/>
        </w:rPr>
        <w:instrText>" \</w:instrText>
      </w:r>
      <w:r w:rsidR="001570FC">
        <w:instrText>o</w:instrText>
      </w:r>
      <w:r w:rsidR="001570FC" w:rsidRPr="001570FC">
        <w:rPr>
          <w:lang w:val="ru-RU"/>
        </w:rPr>
        <w:instrText xml:space="preserve"> "</w:instrText>
      </w:r>
      <w:r w:rsidR="001570FC">
        <w:instrText>https</w:instrText>
      </w:r>
      <w:r w:rsidR="001570FC" w:rsidRPr="001570FC">
        <w:rPr>
          <w:lang w:val="ru-RU"/>
        </w:rPr>
        <w:instrText>://</w:instrText>
      </w:r>
      <w:r w:rsidR="001570FC">
        <w:instrText>smabrdporta</w:instrText>
      </w:r>
      <w:r w:rsidR="001570FC">
        <w:instrText>l</w:instrText>
      </w:r>
      <w:r w:rsidR="001570FC" w:rsidRPr="001570FC">
        <w:rPr>
          <w:lang w:val="ru-RU"/>
        </w:rPr>
        <w:instrText>.</w:instrText>
      </w:r>
      <w:r w:rsidR="001570FC">
        <w:instrText>gazprom</w:instrText>
      </w:r>
      <w:r w:rsidR="001570FC" w:rsidRPr="001570FC">
        <w:rPr>
          <w:lang w:val="ru-RU"/>
        </w:rPr>
        <w:instrText>-</w:instrText>
      </w:r>
      <w:r w:rsidR="001570FC">
        <w:instrText>neft</w:instrText>
      </w:r>
      <w:r w:rsidR="001570FC" w:rsidRPr="001570FC">
        <w:rPr>
          <w:lang w:val="ru-RU"/>
        </w:rPr>
        <w:instrText>.</w:instrText>
      </w:r>
      <w:r w:rsidR="001570FC">
        <w:instrText>local</w:instrText>
      </w:r>
      <w:r w:rsidR="001570FC" w:rsidRPr="001570FC">
        <w:rPr>
          <w:lang w:val="ru-RU"/>
        </w:rPr>
        <w:instrText>/#</w:instrText>
      </w:r>
      <w:r w:rsidR="001570FC">
        <w:instrText>instructions</w:instrText>
      </w:r>
      <w:r w:rsidR="001570FC" w:rsidRPr="001570FC">
        <w:rPr>
          <w:lang w:val="ru-RU"/>
        </w:rPr>
        <w:instrText xml:space="preserve">" </w:instrText>
      </w:r>
      <w:r w:rsidR="001570FC">
        <w:fldChar w:fldCharType="separate"/>
      </w:r>
      <w:r w:rsidRPr="00423A8F">
        <w:rPr>
          <w:rFonts w:asciiTheme="minorHAnsi" w:eastAsiaTheme="minorHAnsi" w:hAnsiTheme="minorHAnsi" w:cstheme="minorHAnsi"/>
          <w:color w:val="0000FF"/>
          <w:sz w:val="18"/>
          <w:szCs w:val="18"/>
          <w:u w:val="single"/>
        </w:rPr>
        <w:t>https</w:t>
      </w:r>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smabrdportal</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gazprom</w:t>
      </w:r>
      <w:proofErr w:type="spellEnd"/>
      <w:r w:rsidRPr="00423A8F">
        <w:rPr>
          <w:rFonts w:asciiTheme="minorHAnsi" w:eastAsiaTheme="minorHAnsi" w:hAnsiTheme="minorHAnsi" w:cstheme="minorHAnsi"/>
          <w:color w:val="0000FF"/>
          <w:sz w:val="18"/>
          <w:szCs w:val="18"/>
          <w:u w:val="single"/>
          <w:lang w:val="ru-RU"/>
        </w:rPr>
        <w:t>-</w:t>
      </w:r>
      <w:proofErr w:type="spellStart"/>
      <w:r w:rsidRPr="00423A8F">
        <w:rPr>
          <w:rFonts w:asciiTheme="minorHAnsi" w:eastAsiaTheme="minorHAnsi" w:hAnsiTheme="minorHAnsi" w:cstheme="minorHAnsi"/>
          <w:color w:val="0000FF"/>
          <w:sz w:val="18"/>
          <w:szCs w:val="18"/>
          <w:u w:val="single"/>
        </w:rPr>
        <w:t>neft</w:t>
      </w:r>
      <w:proofErr w:type="spellEnd"/>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local</w:t>
      </w:r>
      <w:r w:rsidRPr="00423A8F">
        <w:rPr>
          <w:rFonts w:asciiTheme="minorHAnsi" w:eastAsiaTheme="minorHAnsi" w:hAnsiTheme="minorHAnsi" w:cstheme="minorHAnsi"/>
          <w:color w:val="0000FF"/>
          <w:sz w:val="18"/>
          <w:szCs w:val="18"/>
          <w:u w:val="single"/>
          <w:lang w:val="ru-RU"/>
        </w:rPr>
        <w:t>/#</w:t>
      </w:r>
      <w:r w:rsidRPr="00423A8F">
        <w:rPr>
          <w:rFonts w:asciiTheme="minorHAnsi" w:eastAsiaTheme="minorHAnsi" w:hAnsiTheme="minorHAnsi" w:cstheme="minorHAnsi"/>
          <w:color w:val="0000FF"/>
          <w:sz w:val="18"/>
          <w:szCs w:val="18"/>
          <w:u w:val="single"/>
        </w:rPr>
        <w:t>instructions</w:t>
      </w:r>
      <w:r w:rsidR="001570FC">
        <w:rPr>
          <w:rFonts w:asciiTheme="minorHAnsi" w:eastAsiaTheme="minorHAnsi" w:hAnsiTheme="minorHAnsi" w:cstheme="minorHAnsi"/>
          <w:color w:val="0000FF"/>
          <w:sz w:val="18"/>
          <w:szCs w:val="18"/>
          <w:u w:val="single"/>
        </w:rPr>
        <w:fldChar w:fldCharType="end"/>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2.1.4.</w:t>
      </w:r>
      <w:r w:rsidRPr="00423A8F">
        <w:rPr>
          <w:rFonts w:asciiTheme="minorHAnsi" w:eastAsiaTheme="minorHAnsi" w:hAnsiTheme="minorHAnsi" w:cstheme="minorHAnsi"/>
          <w:sz w:val="18"/>
          <w:szCs w:val="18"/>
          <w:lang w:val="ru-RU"/>
        </w:rPr>
        <w:tab/>
        <w:t>Устранять нарушения в передаче мониторинговой информации и информации с путевых листов в обговоренный с Заказчиком срок.</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w:t>
      </w:r>
      <w:r w:rsidRPr="00423A8F">
        <w:rPr>
          <w:rFonts w:asciiTheme="minorHAnsi" w:eastAsiaTheme="minorHAnsi" w:hAnsiTheme="minorHAnsi" w:cstheme="minorHAnsi"/>
          <w:sz w:val="18"/>
          <w:szCs w:val="18"/>
          <w:lang w:val="ru-RU"/>
        </w:rPr>
        <w:tab/>
        <w:t>С целью соблюдения действующего законодательства РФ в области обработки персональных данных, Исполнитель обеспечивает и несет ответственность за соблюдение следующего порядка заполнения справочника каждого водителя: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 xml:space="preserve">2.1.5.1. Ввод персональных данных водителей: фамилия, имя, отчество, номер телефона, а также наименование Исполнителя. Соответствующие сведения вводятся каждым водителем самостоятельно в доступную для водителя электронную форму вместе с предоставлением согласия на обработку персональных данных водителя по адресу: </w:t>
      </w:r>
      <w:r w:rsidRPr="00423A8F">
        <w:rPr>
          <w:rFonts w:asciiTheme="minorHAnsi" w:eastAsiaTheme="minorHAnsi" w:hAnsiTheme="minorHAnsi" w:cstheme="minorHAnsi"/>
          <w:i/>
          <w:sz w:val="18"/>
          <w:szCs w:val="18"/>
        </w:rPr>
        <w:t>https</w:t>
      </w:r>
      <w:r w:rsidRPr="00423A8F">
        <w:rPr>
          <w:rFonts w:asciiTheme="minorHAnsi" w:eastAsiaTheme="minorHAnsi" w:hAnsiTheme="minorHAnsi" w:cstheme="minorHAnsi"/>
          <w:i/>
          <w:sz w:val="18"/>
          <w:szCs w:val="18"/>
          <w:lang w:val="ru-RU"/>
        </w:rPr>
        <w:t>://smabrdportal.gazprom-neft.ru/</w:t>
      </w:r>
      <w:proofErr w:type="spellStart"/>
      <w:r w:rsidRPr="00423A8F">
        <w:rPr>
          <w:rFonts w:asciiTheme="minorHAnsi" w:eastAsiaTheme="minorHAnsi" w:hAnsiTheme="minorHAnsi" w:cstheme="minorHAnsi"/>
          <w:i/>
          <w:sz w:val="18"/>
          <w:szCs w:val="18"/>
          <w:lang w:val="ru-RU"/>
        </w:rPr>
        <w:t>driver</w:t>
      </w:r>
      <w:proofErr w:type="spellEnd"/>
      <w:r w:rsidRPr="00423A8F">
        <w:rPr>
          <w:rFonts w:asciiTheme="minorHAnsi" w:eastAsiaTheme="minorHAnsi" w:hAnsiTheme="minorHAnsi" w:cstheme="minorHAnsi"/>
          <w:i/>
          <w:sz w:val="18"/>
          <w:szCs w:val="18"/>
          <w:lang w:val="ru-RU"/>
        </w:rPr>
        <w:t>/</w:t>
      </w:r>
      <w:r w:rsidRPr="00423A8F">
        <w:rPr>
          <w:rFonts w:asciiTheme="minorHAnsi" w:eastAsiaTheme="minorHAnsi" w:hAnsiTheme="minorHAnsi" w:cstheme="minorHAnsi"/>
          <w:sz w:val="18"/>
          <w:szCs w:val="18"/>
          <w:lang w:val="ru-RU"/>
        </w:rPr>
        <w:t>.</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2.1.5.2. Исполнитель, посредством доступных электронных форм в СМА, обеспечивает верификацию введенных водителем данных, заполнение остальных сведений и их сохранение.</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2.1.5.3. Корректировка Исполнителем данных о водителях, введенных Исполнителем самостоятельно, осуществляется Исполнителем по мере изменений самих данных. Корректировка данных о водителях, введенных самими водителями осуществляется только водителем – обладателем соответствующих данных.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2.1.5.4. Ввод в СМА справочников водителей считается выполненным только после выполнения указанной процедуры, и доступностью введенных данных для Заказчика.</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2.1.5.5. Обеспечение актуальности информации, содержащейся в справочнике водителей, является обязанностью Исполнителя.</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w:t>
      </w:r>
      <w:r w:rsidRPr="00423A8F">
        <w:rPr>
          <w:rFonts w:asciiTheme="minorHAnsi" w:eastAsiaTheme="minorHAnsi" w:hAnsiTheme="minorHAnsi" w:cstheme="minorHAnsi"/>
          <w:sz w:val="18"/>
          <w:szCs w:val="18"/>
          <w:lang w:val="ru-RU"/>
        </w:rPr>
        <w:tab/>
        <w:t>Исполнитель имеет право:</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2.2.1.</w:t>
      </w:r>
      <w:r w:rsidRPr="00423A8F">
        <w:rPr>
          <w:rFonts w:asciiTheme="minorHAnsi" w:eastAsiaTheme="minorHAnsi" w:hAnsiTheme="minorHAnsi" w:cstheme="minorHAnsi"/>
          <w:sz w:val="18"/>
          <w:szCs w:val="18"/>
          <w:lang w:val="ru-RU"/>
        </w:rPr>
        <w:tab/>
        <w:t>Обращаться к Заказчику с вопросами и консультациями по работе СМА, настройке своей мониторинговой и учетной систем.</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3. Обязанности и права Заказчика: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w:t>
      </w:r>
      <w:r w:rsidRPr="00423A8F">
        <w:rPr>
          <w:rFonts w:asciiTheme="minorHAnsi" w:eastAsiaTheme="minorHAnsi" w:hAnsiTheme="minorHAnsi" w:cstheme="minorHAnsi"/>
          <w:sz w:val="18"/>
          <w:szCs w:val="18"/>
          <w:lang w:val="ru-RU"/>
        </w:rPr>
        <w:tab/>
        <w:t>Заказчик обязан:</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3.1.1.</w:t>
      </w:r>
      <w:r w:rsidRPr="00423A8F">
        <w:rPr>
          <w:rFonts w:asciiTheme="minorHAnsi" w:eastAsiaTheme="minorHAnsi" w:hAnsiTheme="minorHAnsi" w:cstheme="minorHAnsi"/>
          <w:sz w:val="18"/>
          <w:szCs w:val="18"/>
          <w:lang w:val="ru-RU"/>
        </w:rPr>
        <w:tab/>
        <w:t>Предоставить Исполнителю доступ к порталу СМА Заказчика для просмотра отчетов и получения данных о работе Техники Исполнителя, а также для сверки информации о работе Техники для устранения спорных ситуаций.</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3.1.2.</w:t>
      </w:r>
      <w:r w:rsidRPr="00423A8F">
        <w:rPr>
          <w:rFonts w:asciiTheme="minorHAnsi" w:eastAsiaTheme="minorHAnsi" w:hAnsiTheme="minorHAnsi" w:cstheme="minorHAnsi"/>
          <w:sz w:val="18"/>
          <w:szCs w:val="18"/>
          <w:lang w:val="ru-RU"/>
        </w:rPr>
        <w:tab/>
        <w:t>Информировать Исполнителя об изменениях в работе СМА, если такие изменения затрагивают функционирование СМА на стороне Исполнителя.</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3.1.3.</w:t>
      </w:r>
      <w:r w:rsidRPr="00423A8F">
        <w:rPr>
          <w:rFonts w:asciiTheme="minorHAnsi" w:eastAsiaTheme="minorHAnsi" w:hAnsiTheme="minorHAnsi" w:cstheme="minorHAnsi"/>
          <w:sz w:val="18"/>
          <w:szCs w:val="18"/>
          <w:lang w:val="ru-RU"/>
        </w:rPr>
        <w:tab/>
        <w:t>Информировать Исполнителя о нарушениях передачи мониторинговых данных и данных путевых листов.</w:t>
      </w:r>
    </w:p>
    <w:p w:rsidR="00423A8F" w:rsidRPr="00423A8F" w:rsidRDefault="00423A8F" w:rsidP="00423A8F">
      <w:pPr>
        <w:tabs>
          <w:tab w:val="left" w:pos="1560"/>
        </w:tabs>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3.1.4.</w:t>
      </w:r>
      <w:r w:rsidRPr="00423A8F">
        <w:rPr>
          <w:rFonts w:asciiTheme="minorHAnsi" w:eastAsiaTheme="minorHAnsi" w:hAnsiTheme="minorHAnsi" w:cstheme="minorHAnsi"/>
          <w:sz w:val="18"/>
          <w:szCs w:val="18"/>
          <w:lang w:val="ru-RU"/>
        </w:rPr>
        <w:tab/>
        <w:t>Обеспечить взаимодействие Исполнителя и специалистов службы поддержки СМА.</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w:t>
      </w:r>
      <w:r w:rsidRPr="00423A8F">
        <w:rPr>
          <w:rFonts w:asciiTheme="minorHAnsi" w:eastAsiaTheme="minorHAnsi" w:hAnsiTheme="minorHAnsi" w:cstheme="minorHAnsi"/>
          <w:sz w:val="18"/>
          <w:szCs w:val="18"/>
          <w:lang w:val="ru-RU"/>
        </w:rPr>
        <w:tab/>
        <w:t>Заказчик имеет право:</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3.2.1.</w:t>
      </w:r>
      <w:r w:rsidRPr="00423A8F">
        <w:rPr>
          <w:rFonts w:asciiTheme="minorHAnsi" w:eastAsiaTheme="minorHAnsi" w:hAnsiTheme="minorHAnsi" w:cstheme="minorHAnsi"/>
          <w:sz w:val="18"/>
          <w:szCs w:val="18"/>
          <w:lang w:val="ru-RU"/>
        </w:rPr>
        <w:tab/>
        <w:t>Потребовать у Исполнителя не менее одного рабочего места (с предоставлением ПО, логина и пароля) в системе мониторинга автотранспорта Исполнителя.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3.2.2.</w:t>
      </w:r>
      <w:r w:rsidRPr="00423A8F">
        <w:rPr>
          <w:rFonts w:asciiTheme="minorHAnsi" w:eastAsiaTheme="minorHAnsi" w:hAnsiTheme="minorHAnsi" w:cstheme="minorHAnsi"/>
          <w:sz w:val="18"/>
          <w:szCs w:val="18"/>
          <w:lang w:val="ru-RU"/>
        </w:rPr>
        <w:tab/>
        <w:t>Требовать у Исполнителя обеспечения работоспособности системы мониторинга Исполнителя и передачи данных в СМА (в соответствии с п.1. настоящего документа) и восстановления данных в необходимых случаях.</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3.2.3.</w:t>
      </w:r>
      <w:r w:rsidRPr="00423A8F">
        <w:rPr>
          <w:rFonts w:asciiTheme="minorHAnsi" w:eastAsiaTheme="minorHAnsi" w:hAnsiTheme="minorHAnsi" w:cstheme="minorHAnsi"/>
          <w:sz w:val="18"/>
          <w:szCs w:val="18"/>
          <w:lang w:val="ru-RU"/>
        </w:rPr>
        <w:tab/>
        <w:t>До начала оказания Услуг по Договору, либо в течение срока его действия</w:t>
      </w:r>
      <w:r w:rsidRPr="00423A8F">
        <w:rPr>
          <w:rFonts w:asciiTheme="minorHAnsi" w:eastAsiaTheme="minorHAnsi" w:hAnsiTheme="minorHAnsi" w:cstheme="minorHAnsi"/>
          <w:color w:val="C00000"/>
          <w:sz w:val="18"/>
          <w:szCs w:val="18"/>
          <w:lang w:val="ru-RU"/>
        </w:rPr>
        <w:t xml:space="preserve"> </w:t>
      </w:r>
      <w:r w:rsidRPr="00423A8F">
        <w:rPr>
          <w:rFonts w:asciiTheme="minorHAnsi" w:eastAsiaTheme="minorHAnsi" w:hAnsiTheme="minorHAnsi" w:cstheme="minorHAnsi"/>
          <w:sz w:val="18"/>
          <w:szCs w:val="18"/>
          <w:lang w:val="ru-RU"/>
        </w:rPr>
        <w:t>инициировать заключение Дополнительного соглашения к Договору, регламентирующего:</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оснащение Техники Исполнителя датчиками безопасного вождения (ускорения и торможения, натяжения ремней безопасности, включения ближнего света и др.)</w:t>
      </w:r>
      <w:r w:rsidRPr="00423A8F">
        <w:rPr>
          <w:rFonts w:ascii="Calibri" w:eastAsiaTheme="minorHAnsi" w:hAnsi="Calibri" w:cstheme="minorHAnsi"/>
          <w:sz w:val="18"/>
          <w:szCs w:val="18"/>
          <w:lang w:val="ru-RU"/>
        </w:rPr>
        <w:t xml:space="preserve">, </w:t>
      </w:r>
      <w:r w:rsidRPr="00423A8F">
        <w:rPr>
          <w:rFonts w:asciiTheme="minorHAnsi" w:eastAsiaTheme="minorHAnsi" w:hAnsiTheme="minorHAnsi" w:cstheme="minorHAnsi"/>
          <w:sz w:val="18"/>
          <w:szCs w:val="18"/>
          <w:lang w:val="ru-RU"/>
        </w:rPr>
        <w:t>если это не предусмотрено текстом основного договора и/или техническим заданием;</w:t>
      </w:r>
    </w:p>
    <w:p w:rsidR="00423A8F" w:rsidRPr="00423A8F" w:rsidRDefault="00423A8F" w:rsidP="00423A8F">
      <w:pPr>
        <w:numPr>
          <w:ilvl w:val="0"/>
          <w:numId w:val="31"/>
        </w:numPr>
        <w:ind w:left="1276"/>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lastRenderedPageBreak/>
        <w:t>оснащение Техники Исполнителя прочими датчиками для выполнения функций контроля техники и/или водителя.</w:t>
      </w:r>
    </w:p>
    <w:p w:rsidR="00423A8F" w:rsidRPr="00423A8F" w:rsidRDefault="00423A8F" w:rsidP="00423A8F">
      <w:pPr>
        <w:ind w:firstLine="708"/>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Требования к аппаратуре для оснащения Техники, порядок и сроки такого оснащения, стоимость оснащения определяются соглашением Сторон и фиксируются в Дополнительном соглашении к Договору.</w:t>
      </w:r>
    </w:p>
    <w:p w:rsidR="00423A8F" w:rsidRPr="00423A8F" w:rsidRDefault="00423A8F" w:rsidP="00423A8F">
      <w:pPr>
        <w:ind w:firstLine="708"/>
        <w:jc w:val="both"/>
        <w:rPr>
          <w:rFonts w:asciiTheme="minorHAnsi" w:eastAsiaTheme="minorHAnsi" w:hAnsiTheme="minorHAnsi" w:cstheme="minorHAnsi"/>
          <w:sz w:val="18"/>
          <w:szCs w:val="18"/>
          <w:lang w:val="ru-RU"/>
        </w:rPr>
      </w:pPr>
    </w:p>
    <w:p w:rsidR="00423A8F" w:rsidRPr="00423A8F" w:rsidRDefault="00423A8F" w:rsidP="00423A8F">
      <w:pPr>
        <w:jc w:val="center"/>
        <w:rPr>
          <w:rFonts w:asciiTheme="minorHAnsi" w:eastAsiaTheme="minorHAnsi" w:hAnsiTheme="minorHAnsi" w:cstheme="minorHAnsi"/>
          <w:b/>
          <w:sz w:val="18"/>
          <w:szCs w:val="18"/>
          <w:lang w:val="ru-RU"/>
        </w:rPr>
      </w:pPr>
      <w:r w:rsidRPr="00423A8F">
        <w:rPr>
          <w:rFonts w:asciiTheme="minorHAnsi" w:eastAsiaTheme="minorHAnsi" w:hAnsiTheme="minorHAnsi" w:cstheme="minorHAnsi"/>
          <w:b/>
          <w:sz w:val="18"/>
          <w:szCs w:val="18"/>
          <w:lang w:val="ru-RU"/>
        </w:rPr>
        <w:t>4. Порядок взаимодействия Заказчика и Исполнителя в части выявления нарушений передачи мониторинговой информации и восстановления данных в СМА</w:t>
      </w:r>
    </w:p>
    <w:p w:rsidR="00423A8F" w:rsidRPr="00423A8F" w:rsidRDefault="00423A8F" w:rsidP="00423A8F">
      <w:pPr>
        <w:jc w:val="both"/>
        <w:rPr>
          <w:rFonts w:asciiTheme="minorHAnsi" w:eastAsiaTheme="minorHAnsi" w:hAnsiTheme="minorHAnsi" w:cstheme="minorHAnsi"/>
          <w:sz w:val="18"/>
          <w:szCs w:val="18"/>
          <w:lang w:val="ru-RU"/>
        </w:rPr>
      </w:pP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4.1.</w:t>
      </w:r>
      <w:r w:rsidRPr="00423A8F">
        <w:rPr>
          <w:rFonts w:asciiTheme="minorHAnsi" w:eastAsiaTheme="minorHAnsi" w:hAnsiTheme="minorHAnsi" w:cstheme="minorHAnsi"/>
          <w:sz w:val="18"/>
          <w:szCs w:val="18"/>
          <w:lang w:val="ru-RU"/>
        </w:rPr>
        <w:tab/>
        <w:t xml:space="preserve">Исполнитель посредством работы в СМА получает отчеты о нарушениях с указанием видов нарушений по каждому выявленному случаю из СМА. </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4.2.</w:t>
      </w:r>
      <w:r w:rsidRPr="00423A8F">
        <w:rPr>
          <w:rFonts w:asciiTheme="minorHAnsi" w:eastAsiaTheme="minorHAnsi" w:hAnsiTheme="minorHAnsi" w:cstheme="minorHAnsi"/>
          <w:sz w:val="18"/>
          <w:szCs w:val="18"/>
          <w:lang w:val="ru-RU"/>
        </w:rPr>
        <w:tab/>
        <w:t>Исполнитель обязан в сроки, оговоренные матрицей стиля вождения, либо другими нормативами Заказчика, доведенного до Исполнителя с момента получения отчета проверить полученную информацию, обеспечить устранение нарушений и оповестить об этом Заказчика. В случае если для устранения нарушения требуется повторная отправка в СМА мониторинговой и/или иной информации, Исполнитель осуществляет изменение информации (повторную отправку) самостоятельно, и оповещает об этом Заказчика. Полное восстановление данных является обязательным условием выполнения Исполнителем своих обязательств перед Заказчиком.</w:t>
      </w:r>
    </w:p>
    <w:p w:rsidR="00423A8F" w:rsidRPr="00423A8F" w:rsidRDefault="00423A8F" w:rsidP="00423A8F">
      <w:pPr>
        <w:ind w:firstLine="705"/>
        <w:jc w:val="both"/>
        <w:rPr>
          <w:rFonts w:asciiTheme="minorHAnsi" w:eastAsiaTheme="minorHAnsi" w:hAnsiTheme="minorHAnsi" w:cstheme="minorHAnsi"/>
          <w:sz w:val="18"/>
          <w:szCs w:val="18"/>
          <w:lang w:val="ru-RU"/>
        </w:rPr>
      </w:pPr>
      <w:r w:rsidRPr="00423A8F">
        <w:rPr>
          <w:rFonts w:asciiTheme="minorHAnsi" w:eastAsiaTheme="minorHAnsi" w:hAnsiTheme="minorHAnsi" w:cstheme="minorHAnsi"/>
          <w:sz w:val="18"/>
          <w:szCs w:val="18"/>
          <w:lang w:val="ru-RU"/>
        </w:rPr>
        <w:t>4.3.</w:t>
      </w:r>
      <w:r w:rsidRPr="00423A8F">
        <w:rPr>
          <w:rFonts w:asciiTheme="minorHAnsi" w:eastAsiaTheme="minorHAnsi" w:hAnsiTheme="minorHAnsi" w:cstheme="minorHAnsi"/>
          <w:sz w:val="18"/>
          <w:szCs w:val="18"/>
          <w:lang w:val="ru-RU"/>
        </w:rPr>
        <w:tab/>
        <w:t>Заказчик, с целью контроля за процессом изменения (восстановления) данных, а также для разрешения спорных и консультационных вопросов, возникающих при взаимодействии систем Исполнителя и Заказчика, вправе привлечь сервисную компанию, обеспечивающую техническую поддержку СМА, оповестив ее по установленной в ПАО «Газпром нефть» и ее Дочерних обществах процедуре.</w:t>
      </w:r>
    </w:p>
    <w:tbl>
      <w:tblPr>
        <w:tblW w:w="9800" w:type="dxa"/>
        <w:tblLayout w:type="fixed"/>
        <w:tblLook w:val="0000" w:firstRow="0" w:lastRow="0" w:firstColumn="0" w:lastColumn="0" w:noHBand="0" w:noVBand="0"/>
      </w:tblPr>
      <w:tblGrid>
        <w:gridCol w:w="4968"/>
        <w:gridCol w:w="4832"/>
      </w:tblGrid>
      <w:tr w:rsidR="00423A8F" w:rsidRPr="001570FC" w:rsidTr="00E8605B">
        <w:trPr>
          <w:trHeight w:val="256"/>
        </w:trPr>
        <w:tc>
          <w:tcPr>
            <w:tcW w:w="9800" w:type="dxa"/>
            <w:gridSpan w:val="2"/>
          </w:tcPr>
          <w:p w:rsidR="00423A8F" w:rsidRPr="00423A8F" w:rsidRDefault="00423A8F" w:rsidP="00423A8F">
            <w:pPr>
              <w:tabs>
                <w:tab w:val="left" w:pos="851"/>
              </w:tabs>
              <w:contextualSpacing/>
              <w:jc w:val="both"/>
              <w:rPr>
                <w:rFonts w:eastAsiaTheme="minorHAnsi" w:cs="Arial"/>
                <w:b/>
                <w:color w:val="000000"/>
                <w:sz w:val="18"/>
                <w:szCs w:val="18"/>
                <w:lang w:val="ru-RU"/>
              </w:rPr>
            </w:pPr>
          </w:p>
        </w:tc>
      </w:tr>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Заказчик</w:t>
            </w:r>
          </w:p>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ООО «</w:t>
            </w:r>
            <w:r w:rsidR="0097017A" w:rsidRPr="0097017A">
              <w:rPr>
                <w:rFonts w:cs="Arial"/>
                <w:b/>
                <w:color w:val="000000"/>
                <w:sz w:val="18"/>
                <w:szCs w:val="18"/>
                <w:highlight w:val="yellow"/>
                <w:lang w:val="ru-RU"/>
              </w:rPr>
              <w:t>КАТОБЬНЕФТЬ</w:t>
            </w:r>
            <w:r w:rsidRPr="0097017A">
              <w:rPr>
                <w:rFonts w:cs="Arial"/>
                <w:b/>
                <w:color w:val="000000"/>
                <w:sz w:val="18"/>
                <w:szCs w:val="18"/>
                <w:highlight w:val="yellow"/>
                <w:lang w:val="ru-RU"/>
              </w:rPr>
              <w:t>»</w:t>
            </w:r>
          </w:p>
          <w:p w:rsidR="00423A8F" w:rsidRPr="0097017A" w:rsidRDefault="00423A8F" w:rsidP="00E8605B">
            <w:pPr>
              <w:tabs>
                <w:tab w:val="left" w:pos="851"/>
              </w:tabs>
              <w:contextualSpacing/>
              <w:jc w:val="both"/>
              <w:rPr>
                <w:rFonts w:cs="Arial"/>
                <w:b/>
                <w:color w:val="000000"/>
                <w:sz w:val="18"/>
                <w:szCs w:val="18"/>
                <w:highlight w:val="yellow"/>
                <w:lang w:val="ru-RU"/>
              </w:rPr>
            </w:pPr>
          </w:p>
          <w:p w:rsidR="00423A8F" w:rsidRPr="0097017A"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Подрядчик</w:t>
            </w:r>
          </w:p>
          <w:p w:rsidR="00423A8F" w:rsidRPr="0097017A"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________________/ __________</w:t>
            </w: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______________________</w:t>
            </w:r>
            <w:r w:rsidRPr="0097017A">
              <w:rPr>
                <w:rFonts w:cs="Arial"/>
                <w:b/>
                <w:bCs/>
                <w:color w:val="000000"/>
                <w:sz w:val="18"/>
                <w:szCs w:val="18"/>
                <w:highlight w:val="yellow"/>
                <w:lang w:val="ru-RU"/>
              </w:rPr>
              <w:t>/</w:t>
            </w:r>
            <w:r w:rsidRPr="0097017A">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center" w:pos="4677"/>
          <w:tab w:val="right" w:pos="9355"/>
        </w:tabs>
        <w:jc w:val="right"/>
        <w:rPr>
          <w:rFonts w:cs="Arial"/>
          <w:b/>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6</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tabs>
          <w:tab w:val="center" w:pos="4677"/>
          <w:tab w:val="right" w:pos="9355"/>
        </w:tabs>
        <w:jc w:val="right"/>
        <w:rPr>
          <w:rFonts w:cs="Arial"/>
          <w:sz w:val="18"/>
          <w:szCs w:val="18"/>
          <w:lang w:val="ru-RU" w:eastAsia="ru-RU"/>
        </w:rPr>
      </w:pPr>
    </w:p>
    <w:p w:rsidR="00423A8F" w:rsidRPr="00423A8F" w:rsidRDefault="00423A8F" w:rsidP="00423A8F">
      <w:pPr>
        <w:spacing w:after="120"/>
        <w:jc w:val="center"/>
        <w:rPr>
          <w:rFonts w:eastAsia="Calibri" w:cs="Arial"/>
          <w:b/>
          <w:sz w:val="18"/>
          <w:szCs w:val="18"/>
          <w:lang w:val="ru-RU"/>
        </w:rPr>
      </w:pPr>
      <w:r w:rsidRPr="00423A8F">
        <w:rPr>
          <w:rFonts w:eastAsia="Calibri" w:cs="Arial"/>
          <w:b/>
          <w:sz w:val="18"/>
          <w:szCs w:val="18"/>
          <w:lang w:val="ru-RU"/>
        </w:rPr>
        <w:t>Требования барьеров программы «Каркас безопасности» (КБ)</w:t>
      </w: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со здоровьем человека.</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sz w:val="18"/>
          <w:szCs w:val="18"/>
          <w:lang w:val="ru-RU"/>
        </w:rPr>
        <w:t>Обеспечить проведение обязательных предварительных / периодических медицинских осмотров и обязательных освидетельствований всего (100%) персонала Подрядчика, выполняющего работы на объектах Заказчика, в медицинских организациях, занесенных в Реестр медицинских организаций, квалифицированных для проведения обязательных предварительных и периодических медицинских осмотров, экспертизы профпригодности, профилактических углубленных медицинских осмотров (по корпоративным требованиям) (далее - Реестр квалифицированных медицинских организаций).</w:t>
      </w:r>
      <w:r w:rsidRPr="00423A8F">
        <w:rPr>
          <w:rFonts w:cs="Arial"/>
          <w:b/>
          <w:sz w:val="18"/>
          <w:szCs w:val="18"/>
          <w:lang w:val="ru-RU" w:eastAsia="ru-RU"/>
        </w:rPr>
        <w:t xml:space="preserve"> </w:t>
      </w:r>
      <w:r w:rsidRPr="00423A8F">
        <w:rPr>
          <w:sz w:val="18"/>
          <w:szCs w:val="18"/>
          <w:lang w:val="ru-RU"/>
        </w:rPr>
        <w:t>Подрядчик вправе предложить/направить запрос Заказчику о занесении медицинских организаций в Реестр квалифицированных медицинских организаций, обеспечив предоставление пакета документов для рассмотрения Заказчиком в соответствие с требованиями ПАО «Газпром нефть»</w:t>
      </w:r>
      <w:r w:rsidRPr="00423A8F">
        <w:rPr>
          <w:rFonts w:eastAsia="Calibri" w:cs="Arial"/>
          <w:sz w:val="18"/>
          <w:szCs w:val="18"/>
          <w:lang w:val="ru-RU"/>
        </w:rPr>
        <w:t>.</w:t>
      </w:r>
    </w:p>
    <w:p w:rsidR="00423A8F" w:rsidRPr="00423A8F" w:rsidRDefault="00423A8F" w:rsidP="00423A8F">
      <w:pPr>
        <w:numPr>
          <w:ilvl w:val="1"/>
          <w:numId w:val="32"/>
        </w:numPr>
        <w:tabs>
          <w:tab w:val="left" w:pos="567"/>
          <w:tab w:val="left" w:pos="993"/>
        </w:tabs>
        <w:spacing w:after="160" w:line="259" w:lineRule="auto"/>
        <w:ind w:left="0" w:firstLine="480"/>
        <w:contextualSpacing/>
        <w:jc w:val="both"/>
        <w:rPr>
          <w:rFonts w:cs="Arial"/>
          <w:sz w:val="18"/>
          <w:szCs w:val="18"/>
          <w:lang w:val="ru-RU"/>
        </w:rPr>
      </w:pPr>
      <w:r w:rsidRPr="00423A8F">
        <w:rPr>
          <w:rFonts w:cs="Arial"/>
          <w:sz w:val="18"/>
          <w:szCs w:val="18"/>
          <w:lang w:val="ru-RU"/>
        </w:rPr>
        <w:t xml:space="preserve">Обеспечить прохождение ежедневных </w:t>
      </w:r>
      <w:proofErr w:type="spellStart"/>
      <w:r w:rsidRPr="00423A8F">
        <w:rPr>
          <w:rFonts w:cs="Arial"/>
          <w:sz w:val="18"/>
          <w:szCs w:val="18"/>
          <w:lang w:val="ru-RU"/>
        </w:rPr>
        <w:t>предсменных</w:t>
      </w:r>
      <w:proofErr w:type="spellEnd"/>
      <w:r w:rsidRPr="00423A8F">
        <w:rPr>
          <w:rFonts w:cs="Arial"/>
          <w:sz w:val="18"/>
          <w:szCs w:val="18"/>
          <w:lang w:val="ru-RU"/>
        </w:rPr>
        <w:t xml:space="preserve"> или </w:t>
      </w:r>
      <w:proofErr w:type="spellStart"/>
      <w:r w:rsidRPr="00423A8F">
        <w:rPr>
          <w:rFonts w:cs="Arial"/>
          <w:sz w:val="18"/>
          <w:szCs w:val="18"/>
          <w:lang w:val="ru-RU"/>
        </w:rPr>
        <w:t>предрейсовых</w:t>
      </w:r>
      <w:proofErr w:type="spellEnd"/>
      <w:r w:rsidRPr="00423A8F">
        <w:rPr>
          <w:rFonts w:cs="Arial"/>
          <w:sz w:val="18"/>
          <w:szCs w:val="18"/>
          <w:lang w:val="ru-RU"/>
        </w:rPr>
        <w:t xml:space="preserve"> медицинских осмотров (в том числе с применением дистанционных телемедицинских технологий) в здравпунктах/ медпунктах/ медицинских организациях, расположенных на территории Заказчика работников, выполняющих следующие виды работ:</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в условиях Крайнего Севера (или приравненных к ним районах) в местах, транспортная доступность которых от медицинских учреждений, оказывающих специализированную медицинскую помощь в экстренной форме (в стационаре), превышает 60 минут (в </w:t>
      </w:r>
      <w:proofErr w:type="spellStart"/>
      <w:r w:rsidRPr="00423A8F">
        <w:rPr>
          <w:rFonts w:cs="Arial"/>
          <w:sz w:val="18"/>
          <w:szCs w:val="18"/>
          <w:lang w:val="ru-RU"/>
        </w:rPr>
        <w:t>т.ч</w:t>
      </w:r>
      <w:proofErr w:type="spellEnd"/>
      <w:r w:rsidRPr="00423A8F">
        <w:rPr>
          <w:rFonts w:cs="Arial"/>
          <w:sz w:val="18"/>
          <w:szCs w:val="18"/>
          <w:lang w:val="ru-RU"/>
        </w:rPr>
        <w:t>. командированный);</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на высоте;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воздействием вредных веществ и газов (газоопасные работы 1 группы);</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связанные с техническим обслуживанием электроустановок;</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 xml:space="preserve">- по управлению ТС </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и при этом, по результатам предварительного/ периодического медицинского осмотра:</w:t>
      </w:r>
    </w:p>
    <w:p w:rsidR="00423A8F" w:rsidRPr="00423A8F" w:rsidRDefault="00423A8F" w:rsidP="00423A8F">
      <w:pPr>
        <w:tabs>
          <w:tab w:val="left" w:pos="1276"/>
        </w:tabs>
        <w:ind w:left="567"/>
        <w:contextualSpacing/>
        <w:jc w:val="both"/>
        <w:rPr>
          <w:rFonts w:cs="Arial"/>
          <w:sz w:val="18"/>
          <w:szCs w:val="18"/>
          <w:lang w:val="ru-RU"/>
        </w:rPr>
      </w:pPr>
      <w:r w:rsidRPr="00423A8F">
        <w:rPr>
          <w:rFonts w:cs="Arial"/>
          <w:sz w:val="18"/>
          <w:szCs w:val="18"/>
          <w:lang w:val="ru-RU"/>
        </w:rPr>
        <w:t>а) имеющий высокий/ очень высокий сердечно-сосудистый риск или</w:t>
      </w:r>
    </w:p>
    <w:p w:rsidR="00423A8F" w:rsidRPr="00423A8F" w:rsidRDefault="00423A8F" w:rsidP="00423A8F">
      <w:pPr>
        <w:tabs>
          <w:tab w:val="left" w:pos="1276"/>
        </w:tabs>
        <w:ind w:left="567"/>
        <w:jc w:val="both"/>
        <w:rPr>
          <w:rFonts w:cs="Arial"/>
          <w:sz w:val="18"/>
          <w:szCs w:val="18"/>
          <w:lang w:val="ru-RU"/>
        </w:rPr>
      </w:pPr>
      <w:r w:rsidRPr="00423A8F">
        <w:rPr>
          <w:rFonts w:cs="Arial"/>
          <w:sz w:val="18"/>
          <w:szCs w:val="18"/>
          <w:lang w:val="ru-RU"/>
        </w:rPr>
        <w:t>б) имеющий значение SCORE 5 баллов и выше или</w:t>
      </w:r>
    </w:p>
    <w:p w:rsidR="00423A8F" w:rsidRPr="00423A8F" w:rsidRDefault="00423A8F" w:rsidP="00423A8F">
      <w:pPr>
        <w:tabs>
          <w:tab w:val="left" w:pos="1276"/>
        </w:tabs>
        <w:ind w:left="567"/>
        <w:jc w:val="both"/>
        <w:rPr>
          <w:rFonts w:eastAsia="Calibri" w:cs="Arial"/>
          <w:sz w:val="18"/>
          <w:szCs w:val="18"/>
          <w:lang w:val="ru-RU"/>
        </w:rPr>
      </w:pPr>
      <w:r w:rsidRPr="00423A8F">
        <w:rPr>
          <w:rFonts w:cs="Arial"/>
          <w:sz w:val="18"/>
          <w:szCs w:val="18"/>
          <w:lang w:val="ru-RU"/>
        </w:rPr>
        <w:t>в) в отношении которого не проведена оценка сердечно-сосудистого риска.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наличие автоматического или ручного наружного дефибриллятора в медпунктах (здравпунктах, медицинских кабинетах), расположенных на объектах Заказчика.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 медпунктах (здравпунктах, медицинских кабинетах), расположенных на объектах Заказчика, привлекать медицинский персонал (фельдшер, врач), обученный по одной из следующих программ: BLS, ALS, ACLS, что подтверждено сертификатом обучения.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cs="Arial"/>
          <w:sz w:val="18"/>
          <w:szCs w:val="18"/>
          <w:lang w:val="ru-RU"/>
        </w:rPr>
        <w:t>До начала выполнения работ разработать план экстренного медицинского реагирования (ПЭМР) и согласовать его с Заказчиком. Обеспечить экстренное медицинское реагирование ресурсами и компетенциями согласно Плана экстренного медицинского реагирования, разработанного / согласованного дочерним обществом</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присутствием взрывоопасных, токсичных и инертных </w:t>
      </w:r>
      <w:proofErr w:type="spellStart"/>
      <w:r w:rsidRPr="00423A8F">
        <w:rPr>
          <w:rFonts w:eastAsia="Calibri" w:cs="Arial"/>
          <w:b/>
          <w:sz w:val="18"/>
          <w:szCs w:val="18"/>
          <w:lang w:val="ru-RU"/>
        </w:rPr>
        <w:t>газовоздушных</w:t>
      </w:r>
      <w:proofErr w:type="spellEnd"/>
      <w:r w:rsidRPr="00423A8F">
        <w:rPr>
          <w:rFonts w:eastAsia="Calibri" w:cs="Arial"/>
          <w:b/>
          <w:sz w:val="18"/>
          <w:szCs w:val="18"/>
          <w:lang w:val="ru-RU"/>
        </w:rPr>
        <w:t xml:space="preserve"> сред.</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Во время выполнения работ в замкнутом пространстве обеспечить ведение непрерывного контроля воздуха рабочей зоны и </w:t>
      </w:r>
      <w:proofErr w:type="spellStart"/>
      <w:r w:rsidRPr="00423A8F">
        <w:rPr>
          <w:rFonts w:eastAsia="Calibri" w:cs="Arial"/>
          <w:sz w:val="18"/>
          <w:szCs w:val="18"/>
          <w:lang w:val="ru-RU"/>
        </w:rPr>
        <w:t>газовоздушной</w:t>
      </w:r>
      <w:proofErr w:type="spellEnd"/>
      <w:r w:rsidRPr="00423A8F">
        <w:rPr>
          <w:rFonts w:eastAsia="Calibri" w:cs="Arial"/>
          <w:sz w:val="18"/>
          <w:szCs w:val="18"/>
          <w:lang w:val="ru-RU"/>
        </w:rPr>
        <w:t xml:space="preserve"> среды приборами, способными автоматически (самостоятельно, без активации человеком) измерять концентрации паров, газов присущих выполняемой работе, а также объемную долю кислорода.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Проводить работы внутри замкнутых пространств с постоянным применением изолирующих средств защиты органов дыхания (шланговых или кислородно-изолирующих противогазах, воздушно-изолирующих аппаратах). Допускается проводить работы внутри замкнутых пространств в средствах защиты органов дыхания в положении «наготове» при одновременном соблюдении следующих условий:</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концентрация опасных веществ в воздухе рабочей зоны не превышает ПДК;</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содержание кислорода не менее 20% объемной доли;</w:t>
      </w:r>
    </w:p>
    <w:p w:rsidR="00423A8F" w:rsidRPr="00423A8F" w:rsidRDefault="00423A8F" w:rsidP="00423A8F">
      <w:pPr>
        <w:numPr>
          <w:ilvl w:val="0"/>
          <w:numId w:val="34"/>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исключена возможность попадания извне опасных веществ (паров, газов) с записью в наряде-допуске на проведение газоопасных работ.</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Для эвакуации пострадавшего из замкнутого пространства вертикальным методом подъема, обеспечить на месте производства работ средства малой механизации (например, штатив-тренога (</w:t>
      </w:r>
      <w:proofErr w:type="spellStart"/>
      <w:r w:rsidRPr="00423A8F">
        <w:rPr>
          <w:rFonts w:eastAsia="Calibri" w:cs="Arial"/>
          <w:sz w:val="18"/>
          <w:szCs w:val="18"/>
          <w:lang w:val="ru-RU"/>
        </w:rPr>
        <w:t>трипод</w:t>
      </w:r>
      <w:proofErr w:type="spellEnd"/>
      <w:r w:rsidRPr="00423A8F">
        <w:rPr>
          <w:rFonts w:eastAsia="Calibri" w:cs="Arial"/>
          <w:sz w:val="18"/>
          <w:szCs w:val="18"/>
          <w:lang w:val="ru-RU"/>
        </w:rPr>
        <w:t>), лебедка и т.д.).</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наличие наблюдающих в количестве не менее одного при нахождении в замкнутом пространстве одного работающего, не менее двух при нахождении в замкнутом пространстве двух и более работающих.</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газоопасных работ использовать электрооборудование, </w:t>
      </w:r>
      <w:proofErr w:type="spellStart"/>
      <w:r w:rsidRPr="00423A8F">
        <w:rPr>
          <w:rFonts w:eastAsia="Calibri" w:cs="Arial"/>
          <w:sz w:val="18"/>
          <w:szCs w:val="18"/>
          <w:lang w:val="ru-RU"/>
        </w:rPr>
        <w:t>пневмо</w:t>
      </w:r>
      <w:proofErr w:type="spellEnd"/>
      <w:r w:rsidRPr="00423A8F">
        <w:rPr>
          <w:rFonts w:eastAsia="Calibri" w:cs="Arial"/>
          <w:sz w:val="18"/>
          <w:szCs w:val="18"/>
          <w:lang w:val="ru-RU"/>
        </w:rPr>
        <w:t xml:space="preserve">-инструмент, </w:t>
      </w:r>
      <w:proofErr w:type="spellStart"/>
      <w:r w:rsidRPr="00423A8F">
        <w:rPr>
          <w:rFonts w:eastAsia="Calibri" w:cs="Arial"/>
          <w:sz w:val="18"/>
          <w:szCs w:val="18"/>
          <w:lang w:val="ru-RU"/>
        </w:rPr>
        <w:t>гидро</w:t>
      </w:r>
      <w:proofErr w:type="spellEnd"/>
      <w:r w:rsidRPr="00423A8F">
        <w:rPr>
          <w:rFonts w:eastAsia="Calibri" w:cs="Arial"/>
          <w:sz w:val="18"/>
          <w:szCs w:val="18"/>
          <w:lang w:val="ru-RU"/>
        </w:rPr>
        <w:t>-инструмент заводского исполнения во взрывозащищенном исполнении с маркировкой «</w:t>
      </w:r>
      <w:proofErr w:type="spellStart"/>
      <w:r w:rsidRPr="00423A8F">
        <w:rPr>
          <w:rFonts w:eastAsia="Calibri" w:cs="Arial"/>
          <w:sz w:val="18"/>
          <w:szCs w:val="18"/>
          <w:lang w:val="ru-RU"/>
        </w:rPr>
        <w:t>Ex</w:t>
      </w:r>
      <w:proofErr w:type="spellEnd"/>
      <w:r w:rsidRPr="00423A8F">
        <w:rPr>
          <w:rFonts w:eastAsia="Calibri" w:cs="Arial"/>
          <w:sz w:val="18"/>
          <w:szCs w:val="18"/>
          <w:lang w:val="ru-RU"/>
        </w:rPr>
        <w:t>» или ПИВРЭ (Правила изготовления взрывозащищенного и рудничного электрооборудования).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проведении работ в замкнутом пространстве, обеспечить прохождение ими тестирования в системе проверки знаний ПАО «Газпром нефть».</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воздействием сероводорода (Н2S) на органы дыхания.</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нахождении работников на территории объектов, где возможно выделение сероводорода в воздух рабочей зоны, обеспечить наличие у каждого работника при себе персонального газосигнализатора/ газоанализатора с возможностью подавать звуковой/ </w:t>
      </w:r>
      <w:proofErr w:type="spellStart"/>
      <w:r w:rsidRPr="00423A8F">
        <w:rPr>
          <w:rFonts w:eastAsia="Calibri" w:cs="Arial"/>
          <w:sz w:val="18"/>
          <w:szCs w:val="18"/>
          <w:lang w:val="ru-RU"/>
        </w:rPr>
        <w:t>вибро</w:t>
      </w:r>
      <w:proofErr w:type="spellEnd"/>
      <w:r w:rsidRPr="00423A8F">
        <w:rPr>
          <w:rFonts w:eastAsia="Calibri" w:cs="Arial"/>
          <w:sz w:val="18"/>
          <w:szCs w:val="18"/>
          <w:lang w:val="ru-RU"/>
        </w:rPr>
        <w:t xml:space="preserve">/ световой сигнал о превышении ПДК сероводорода, равном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а также СИЗОД изолирующего типа.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На объектах, где возможно выделение сероводорода в воздух при строительстве скважин и/или проведении внутрискважинных работ установить на буровой установке/ подъемном агрегате датчики стационарной системы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с возможностью автоматически срабатывать при достижении концентрации сероводорода 3 мг/м3 (2.1 </w:t>
      </w:r>
      <w:proofErr w:type="spellStart"/>
      <w:r w:rsidRPr="00423A8F">
        <w:rPr>
          <w:rFonts w:eastAsia="Calibri" w:cs="Arial"/>
          <w:sz w:val="18"/>
          <w:szCs w:val="18"/>
          <w:lang w:val="ru-RU"/>
        </w:rPr>
        <w:t>ppm</w:t>
      </w:r>
      <w:proofErr w:type="spellEnd"/>
      <w:r w:rsidRPr="00423A8F">
        <w:rPr>
          <w:rFonts w:eastAsia="Calibri" w:cs="Arial"/>
          <w:sz w:val="18"/>
          <w:szCs w:val="18"/>
          <w:lang w:val="ru-RU"/>
        </w:rPr>
        <w:t>) и подавать сигнал по месту срабатывания и в диспетчерскую/АРМ оператора.</w:t>
      </w:r>
    </w:p>
    <w:p w:rsidR="00423A8F" w:rsidRPr="00423A8F" w:rsidRDefault="00423A8F" w:rsidP="00423A8F">
      <w:pPr>
        <w:tabs>
          <w:tab w:val="left" w:pos="993"/>
        </w:tabs>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работ на высоте.</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проведении работ на высоте 1,8 метра и более, включая подъем и спуск, обеспечить:</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применение работниками страховочных или удерживающих систем обеспечения безопасности работ на высоте, соответствующих условиям места проведения работ;</w:t>
      </w:r>
    </w:p>
    <w:p w:rsidR="00423A8F" w:rsidRPr="00423A8F" w:rsidRDefault="00423A8F" w:rsidP="00423A8F">
      <w:pPr>
        <w:numPr>
          <w:ilvl w:val="0"/>
          <w:numId w:val="35"/>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возможность непрерывной страховки работников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практическое обучение работников навыкам безопасного выполнения работ на высоте в учебных центрах или учебных подразделения Заказчика или Подрядчика, находящихся в Реестре квалифицированных обучающих организаций ПАО "Газпром нефть" по виду квалификации, связанной с практическим обучением навыкам безопасного выполнения работ на высоте на полигоне и по программе обучения, соответствующей требованиям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w:t>
      </w:r>
      <w:r w:rsidRPr="00423A8F">
        <w:rPr>
          <w:rFonts w:ascii="Calibri" w:eastAsia="Calibri" w:hAnsi="Calibri"/>
          <w:b/>
          <w:sz w:val="18"/>
          <w:szCs w:val="18"/>
          <w:lang w:val="ru-RU"/>
        </w:rPr>
        <w:t xml:space="preserve"> </w:t>
      </w:r>
      <w:r w:rsidRPr="00423A8F">
        <w:rPr>
          <w:rFonts w:eastAsia="Calibri" w:cs="Arial"/>
          <w:b/>
          <w:sz w:val="18"/>
          <w:szCs w:val="18"/>
          <w:lang w:val="ru-RU"/>
        </w:rPr>
        <w:t>при проведении земляных работ.</w:t>
      </w:r>
    </w:p>
    <w:p w:rsidR="00423A8F" w:rsidRPr="00423A8F" w:rsidRDefault="00423A8F" w:rsidP="00423A8F">
      <w:pPr>
        <w:tabs>
          <w:tab w:val="left" w:pos="993"/>
        </w:tabs>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 расстоянии не менее 1 метра от края стенки траншеи или котлована (кроме мест укладки изъятого грунта высотой 1 метр и более) со стороны/сторон нахождения или возможного появления людей, техники обеспечить установку сплошных (секции ограждения соединены между собой, кроме мест прохода и проезда) жесткого исполнения (деревянные, металлические, пластиковые) или из оградительной пластиковой сетки защитных ограждений высотой не менее 1,1 метра. При этом, протяженность защитных ограждений вдоль траншеи должна составлять не менее чем по 5 метров вправо и влево от места нахождения крайнего работника в траншее.</w:t>
      </w:r>
      <w:r w:rsidRPr="00423A8F">
        <w:rPr>
          <w:rFonts w:ascii="Calibri" w:eastAsia="Calibri" w:hAnsi="Calibri"/>
          <w:sz w:val="18"/>
          <w:szCs w:val="18"/>
          <w:lang w:val="ru-RU"/>
        </w:rPr>
        <w:t xml:space="preserve"> </w:t>
      </w:r>
      <w:r w:rsidRPr="00423A8F">
        <w:rPr>
          <w:rFonts w:eastAsia="Calibri" w:cs="Arial"/>
          <w:sz w:val="18"/>
          <w:szCs w:val="18"/>
          <w:lang w:val="ru-RU"/>
        </w:rPr>
        <w:t>В границах зоны ближе 1 метра от края стенки траншеи или котлована должны отсутствовать люди, техника, складируемый материал или оборудование (кроме стационарного оборудования, предусмотренного ППР или ТК).</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аварийно-восстановительных работ, предусматривающих нахождение персонала в траншее или котловане глубиной 2 метра и более, при отсутствии разработанного ППР или ТК, оборудовать траншеи/котлованы крепями заводского исполнения, установленными согласно требованиям изготовителя.</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обеспечения спуска и подъема работников в траншею или котлован глубиной 2 метра и более, установить приставную лестницу. При этом расстояние от точки нахождения любого человека в траншее или котловане до ближайшей приставной лестницы должно составлять не более 6 метров. Длина каждой приставной лестницы должна обеспечивать выступ лестницы за край траншеи/ котлована на высоту не менее 1 метра.</w:t>
      </w:r>
    </w:p>
    <w:p w:rsidR="00423A8F" w:rsidRPr="00423A8F" w:rsidRDefault="00423A8F" w:rsidP="00423A8F">
      <w:pPr>
        <w:tabs>
          <w:tab w:val="left" w:pos="993"/>
        </w:tabs>
        <w:spacing w:line="259" w:lineRule="auto"/>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 xml:space="preserve">Требования в области происшествий, обусловленных </w:t>
      </w:r>
      <w:proofErr w:type="spellStart"/>
      <w:r w:rsidRPr="00423A8F">
        <w:rPr>
          <w:rFonts w:eastAsia="Calibri" w:cs="Arial"/>
          <w:b/>
          <w:sz w:val="18"/>
          <w:szCs w:val="18"/>
          <w:lang w:val="ru-RU"/>
        </w:rPr>
        <w:t>газонефтеводопроявлением</w:t>
      </w:r>
      <w:proofErr w:type="spellEnd"/>
      <w:r w:rsidRPr="00423A8F">
        <w:rPr>
          <w:rFonts w:eastAsia="Calibri" w:cs="Arial"/>
          <w:b/>
          <w:sz w:val="18"/>
          <w:szCs w:val="18"/>
          <w:lang w:val="ru-RU"/>
        </w:rPr>
        <w:t xml:space="preserve"> (ГНВП).</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текущего и капитального ремонта скважин (ТКРС) (за исключением проведения работ с применением УВ-растворов) установить на подъемном агрегате стационарную систему </w:t>
      </w:r>
      <w:proofErr w:type="spellStart"/>
      <w:r w:rsidRPr="00423A8F">
        <w:rPr>
          <w:rFonts w:eastAsia="Calibri" w:cs="Arial"/>
          <w:sz w:val="18"/>
          <w:szCs w:val="18"/>
          <w:lang w:val="ru-RU"/>
        </w:rPr>
        <w:t>газосигнализации</w:t>
      </w:r>
      <w:proofErr w:type="spellEnd"/>
      <w:r w:rsidRPr="00423A8F">
        <w:rPr>
          <w:rFonts w:eastAsia="Calibri" w:cs="Arial"/>
          <w:sz w:val="18"/>
          <w:szCs w:val="18"/>
          <w:lang w:val="ru-RU"/>
        </w:rPr>
        <w:t xml:space="preserve"> для </w:t>
      </w:r>
      <w:r w:rsidRPr="00423A8F">
        <w:rPr>
          <w:rFonts w:eastAsia="Calibri" w:cs="Arial"/>
          <w:sz w:val="18"/>
          <w:szCs w:val="18"/>
          <w:lang w:val="ru-RU"/>
        </w:rPr>
        <w:lastRenderedPageBreak/>
        <w:t>непрерывного контроля концентрации углеводородных газов на устье скважины с возможностью подавать световой и звуковой сигнал на рабочее место бурильщика при достижении концентрации, соответствующей 7% НКПР по метану и возможностью передавать в режиме реального времени данные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работ по восстановлению циркуляции (размыву </w:t>
      </w:r>
      <w:proofErr w:type="spellStart"/>
      <w:r w:rsidRPr="00423A8F">
        <w:rPr>
          <w:rFonts w:eastAsia="Calibri" w:cs="Arial"/>
          <w:sz w:val="18"/>
          <w:szCs w:val="18"/>
          <w:lang w:val="ru-RU"/>
        </w:rPr>
        <w:t>парафиногидратных</w:t>
      </w:r>
      <w:proofErr w:type="spellEnd"/>
      <w:r w:rsidRPr="00423A8F">
        <w:rPr>
          <w:rFonts w:eastAsia="Calibri" w:cs="Arial"/>
          <w:sz w:val="18"/>
          <w:szCs w:val="18"/>
          <w:lang w:val="ru-RU"/>
        </w:rPr>
        <w:t xml:space="preserve"> пробок) обеспечить применение в обвязке устья скважины </w:t>
      </w:r>
      <w:proofErr w:type="spellStart"/>
      <w:r w:rsidRPr="00423A8F">
        <w:rPr>
          <w:rFonts w:eastAsia="Calibri" w:cs="Arial"/>
          <w:sz w:val="18"/>
          <w:szCs w:val="18"/>
          <w:lang w:val="ru-RU"/>
        </w:rPr>
        <w:t>газосепаратора</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на скважинах 1 категории по опасности возникновения ГНВП применять противовыбросовое оборудование с гидравлическим приводом.</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w:t>
      </w:r>
      <w:r w:rsidRPr="00423A8F">
        <w:rPr>
          <w:rFonts w:ascii="Calibri" w:eastAsia="Calibri" w:hAnsi="Calibri"/>
          <w:sz w:val="18"/>
          <w:szCs w:val="18"/>
          <w:lang w:val="ru-RU"/>
        </w:rPr>
        <w:t xml:space="preserve"> </w:t>
      </w:r>
      <w:r w:rsidRPr="00423A8F">
        <w:rPr>
          <w:rFonts w:eastAsia="Calibri" w:cs="Arial"/>
          <w:sz w:val="18"/>
          <w:szCs w:val="18"/>
          <w:lang w:val="ru-RU"/>
        </w:rPr>
        <w:t>участвующих в строительстве скважин, внутрискважинных работах, обеспечить прохождение ими тестирования в системе проверки знаний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обучение по курсу контроль скважины при ГНВП в аккредитованных ПАО «Газпром нефть»/ «Нефтегазовым кластером»/ НАУС учебных центрах следующего персонала:</w:t>
      </w:r>
      <w:r w:rsidRPr="00423A8F">
        <w:rPr>
          <w:rFonts w:eastAsia="Calibri" w:cs="Arial"/>
          <w:color w:val="000000"/>
          <w:sz w:val="18"/>
          <w:szCs w:val="18"/>
          <w:lang w:val="ru-RU"/>
        </w:rPr>
        <w:t xml:space="preserve">  </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бурению скважин;</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суперинтендант по полному циклу строительства скважин (ДВНМ);</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супервайзер по ВСР (ТКРС, ГНКТ, ГРП);</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буровой;</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мастер бригады ВСР (ТКРС,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эксплуатационного и разведочного бурения;</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бурильщик по ВСР (КРС, ГНКТ);</w:t>
      </w:r>
    </w:p>
    <w:p w:rsidR="00423A8F" w:rsidRPr="00423A8F" w:rsidRDefault="00423A8F" w:rsidP="00423A8F">
      <w:pPr>
        <w:numPr>
          <w:ilvl w:val="0"/>
          <w:numId w:val="41"/>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старший оператор ТРС;</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ТКРС обеспечить установку на блоки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уровнемеров, способных передавать в режиме реального времени данные о объеме жидкости </w:t>
      </w:r>
      <w:proofErr w:type="spellStart"/>
      <w:r w:rsidRPr="00423A8F">
        <w:rPr>
          <w:rFonts w:eastAsia="Calibri" w:cs="Arial"/>
          <w:sz w:val="18"/>
          <w:szCs w:val="18"/>
          <w:lang w:val="ru-RU"/>
        </w:rPr>
        <w:t>долива</w:t>
      </w:r>
      <w:proofErr w:type="spellEnd"/>
      <w:r w:rsidRPr="00423A8F">
        <w:rPr>
          <w:rFonts w:eastAsia="Calibri" w:cs="Arial"/>
          <w:sz w:val="18"/>
          <w:szCs w:val="18"/>
          <w:lang w:val="ru-RU"/>
        </w:rPr>
        <w:t xml:space="preserve"> в информационную IT-систему ПАО «Газпром нефть».</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ТКРС проводить периодический замер уровня жидкости в скважинах 1-2 категории по опасности возникновения ГНВП с применением эхолота или уровнемера, обеспечивающего возможность регистрации показаний измерений.</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обусловленных падением предметов с высоты при проведении строительства скважин и внутрискважинных работах.</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Оснастить буровую установку для строительства скважин или подъемный агрегат для ТКРС автоматизированной системой учета наработки талевого каната с возможностью отображения в интерфейсе системы:</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величины предельно допустимой наработки талевого каната;</w:t>
      </w:r>
    </w:p>
    <w:p w:rsidR="00423A8F" w:rsidRPr="00423A8F" w:rsidRDefault="00423A8F" w:rsidP="00423A8F">
      <w:pPr>
        <w:numPr>
          <w:ilvl w:val="0"/>
          <w:numId w:val="40"/>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 xml:space="preserve">изменения текущей наработки талевого каната при проведении </w:t>
      </w:r>
      <w:proofErr w:type="spellStart"/>
      <w:proofErr w:type="gramStart"/>
      <w:r w:rsidRPr="00423A8F">
        <w:rPr>
          <w:rFonts w:eastAsia="Calibri" w:cs="Arial"/>
          <w:sz w:val="18"/>
          <w:szCs w:val="18"/>
          <w:lang w:val="ru-RU"/>
        </w:rPr>
        <w:t>спуско</w:t>
      </w:r>
      <w:proofErr w:type="spellEnd"/>
      <w:r w:rsidRPr="00423A8F">
        <w:rPr>
          <w:rFonts w:eastAsia="Calibri" w:cs="Arial"/>
          <w:sz w:val="18"/>
          <w:szCs w:val="18"/>
          <w:lang w:val="ru-RU"/>
        </w:rPr>
        <w:t>-подъемных</w:t>
      </w:r>
      <w:proofErr w:type="gramEnd"/>
      <w:r w:rsidRPr="00423A8F">
        <w:rPr>
          <w:rFonts w:eastAsia="Calibri" w:cs="Arial"/>
          <w:sz w:val="18"/>
          <w:szCs w:val="18"/>
          <w:lang w:val="ru-RU"/>
        </w:rPr>
        <w:t xml:space="preserve"> операций.</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Для каждой буровой установки строительства скважин или подъемного агрегата ТКРС разработать и согласовать с Заказчиком «Реестр оборудования, применяемого на высоте», содержащий:</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схемы монтажа и страховки устанавливаемого на высоте стационарного подвесного оборудования;</w:t>
      </w:r>
    </w:p>
    <w:p w:rsidR="00423A8F" w:rsidRPr="00423A8F" w:rsidRDefault="00423A8F" w:rsidP="00423A8F">
      <w:pPr>
        <w:numPr>
          <w:ilvl w:val="0"/>
          <w:numId w:val="42"/>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вид контроля (</w:t>
      </w:r>
      <w:proofErr w:type="spellStart"/>
      <w:r w:rsidRPr="00423A8F">
        <w:rPr>
          <w:rFonts w:eastAsia="Calibri" w:cs="Arial"/>
          <w:sz w:val="18"/>
          <w:szCs w:val="18"/>
          <w:lang w:val="ru-RU"/>
        </w:rPr>
        <w:t>фотофиксация</w:t>
      </w:r>
      <w:proofErr w:type="spellEnd"/>
      <w:r w:rsidRPr="00423A8F">
        <w:rPr>
          <w:rFonts w:eastAsia="Calibri" w:cs="Arial"/>
          <w:sz w:val="18"/>
          <w:szCs w:val="18"/>
          <w:lang w:val="ru-RU"/>
        </w:rPr>
        <w:t xml:space="preserve"> или визуальный осмотр) страховки стационарного подвесного оборудования.</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Выполнять непрерывную страховку ручного инструмента, инвентаря, оборудования, механизмов и приспособлений, перемещаемых или применяемых работником на высоте при строительстве скважин и внутрискважинных работах способом, указанным в согласованном с Заказчиком «Реестр оборудования, применяемого на высоте».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Обозначить на роторном столе буровой установки строительства скважин постоянно видимые зоны возможного падения предметов с высоты при движении талевого блока или верхнего привода, при применении вспомогательной лебедки.</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обеспечения безопасности при перемещении/ подъеме грузов с применением подъемного сооружения (ПС).</w:t>
      </w:r>
    </w:p>
    <w:p w:rsidR="00423A8F" w:rsidRPr="00423A8F" w:rsidRDefault="00423A8F" w:rsidP="00423A8F">
      <w:pPr>
        <w:tabs>
          <w:tab w:val="left" w:pos="993"/>
        </w:tabs>
        <w:spacing w:line="259" w:lineRule="auto"/>
        <w:ind w:left="426"/>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Использовать ПС, прошедшие в установленном порядке осмотр и маркированные бирками цветового кодирования о допуске к работе.</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w:t>
      </w:r>
      <w:r w:rsidRPr="00423A8F">
        <w:rPr>
          <w:rFonts w:ascii="Calibri" w:eastAsia="Calibri" w:hAnsi="Calibri"/>
          <w:sz w:val="18"/>
          <w:szCs w:val="18"/>
          <w:lang w:val="ru-RU"/>
        </w:rPr>
        <w:t xml:space="preserve"> </w:t>
      </w:r>
      <w:r w:rsidRPr="00423A8F">
        <w:rPr>
          <w:rFonts w:eastAsia="Calibri" w:cs="Arial"/>
          <w:sz w:val="18"/>
          <w:szCs w:val="18"/>
          <w:lang w:val="ru-RU"/>
        </w:rPr>
        <w:t>присутствие ответственного за безопасное проведение работы с применением ПС в месте проведения грузоподъемной операции:</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выполняемой автомобильным краном или краном манипулятором с максимальной грузоподъемностью 50 тонн и выше;</w:t>
      </w:r>
    </w:p>
    <w:p w:rsidR="00423A8F" w:rsidRPr="00423A8F" w:rsidRDefault="00423A8F" w:rsidP="00423A8F">
      <w:pPr>
        <w:numPr>
          <w:ilvl w:val="0"/>
          <w:numId w:val="43"/>
        </w:numPr>
        <w:tabs>
          <w:tab w:val="left" w:pos="993"/>
        </w:tabs>
        <w:spacing w:after="160" w:line="259" w:lineRule="auto"/>
        <w:jc w:val="both"/>
        <w:rPr>
          <w:rFonts w:eastAsia="Calibri" w:cs="Arial"/>
          <w:sz w:val="18"/>
          <w:szCs w:val="18"/>
          <w:lang w:val="ru-RU"/>
        </w:rPr>
      </w:pPr>
      <w:r w:rsidRPr="00423A8F">
        <w:rPr>
          <w:rFonts w:eastAsia="Calibri" w:cs="Arial"/>
          <w:sz w:val="18"/>
          <w:szCs w:val="18"/>
          <w:lang w:val="ru-RU"/>
        </w:rPr>
        <w:t>двумя и более кранами.</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исправных стропов заводского изготовления с заводскими клеймами, бирками, табличками на которых указана максимальная грузоподъемность стропа.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При проведении всех погрузо-разгрузочных работ с применением ПС обеспечить наличие на месте проведения работ утверждённых схем </w:t>
      </w:r>
      <w:proofErr w:type="spellStart"/>
      <w:r w:rsidRPr="00423A8F">
        <w:rPr>
          <w:rFonts w:eastAsia="Calibri" w:cs="Arial"/>
          <w:sz w:val="18"/>
          <w:szCs w:val="18"/>
          <w:lang w:val="ru-RU"/>
        </w:rPr>
        <w:t>строповки</w:t>
      </w:r>
      <w:proofErr w:type="spellEnd"/>
      <w:r w:rsidRPr="00423A8F">
        <w:rPr>
          <w:rFonts w:eastAsia="Calibri" w:cs="Arial"/>
          <w:sz w:val="18"/>
          <w:szCs w:val="18"/>
          <w:lang w:val="ru-RU"/>
        </w:rPr>
        <w:t xml:space="preserve"> на перемещаемый груз в которых указаны: тип стропа, и угол между стропами или ветвями стропа.</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Перед допуском на объекты Заказчика работников, управляющих ПС, работников ответственных за безопасное производство работ с применением ПС и работников, выполняющих обвязку и зацепку (</w:t>
      </w:r>
      <w:proofErr w:type="spellStart"/>
      <w:r w:rsidRPr="00423A8F">
        <w:rPr>
          <w:rFonts w:eastAsia="Calibri" w:cs="Arial"/>
          <w:sz w:val="18"/>
          <w:szCs w:val="18"/>
          <w:lang w:val="ru-RU"/>
        </w:rPr>
        <w:t>строповку</w:t>
      </w:r>
      <w:proofErr w:type="spellEnd"/>
      <w:r w:rsidRPr="00423A8F">
        <w:rPr>
          <w:rFonts w:eastAsia="Calibri" w:cs="Arial"/>
          <w:sz w:val="18"/>
          <w:szCs w:val="18"/>
          <w:lang w:val="ru-RU"/>
        </w:rPr>
        <w:t>) груза за крюк ПС, обеспечить прохождение ими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6"/>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поражением электрическим током.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Нанести на все корпуса электрооборудования хорошо читаемый знак «Осторожно электрическое напряжение», черный на желтом фоне с длиной стороны равностороннего треугольника не менее 25 мм.</w:t>
      </w:r>
    </w:p>
    <w:p w:rsidR="00423A8F" w:rsidRPr="00423A8F" w:rsidRDefault="00423A8F" w:rsidP="00423A8F">
      <w:pPr>
        <w:numPr>
          <w:ilvl w:val="1"/>
          <w:numId w:val="32"/>
        </w:numPr>
        <w:tabs>
          <w:tab w:val="left" w:pos="993"/>
        </w:tabs>
        <w:spacing w:after="160" w:line="259" w:lineRule="auto"/>
        <w:ind w:left="0" w:firstLine="480"/>
        <w:contextualSpacing/>
        <w:jc w:val="both"/>
        <w:rPr>
          <w:rFonts w:eastAsia="Calibri" w:cs="Arial"/>
          <w:sz w:val="18"/>
          <w:szCs w:val="18"/>
          <w:lang w:val="ru-RU"/>
        </w:rPr>
      </w:pPr>
      <w:r w:rsidRPr="00423A8F">
        <w:rPr>
          <w:rFonts w:eastAsia="Calibri" w:cs="Arial"/>
          <w:sz w:val="18"/>
          <w:szCs w:val="18"/>
          <w:lang w:val="ru-RU"/>
        </w:rPr>
        <w:t xml:space="preserve">Обеспечить наличие ограждений, исключающих случайное прикосновение к неизолированным токоведущим частям электроустановок. </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Нанести на все двери помещений электроустановок и ограждения электроустановок хорошо читаемый знак «Осторожно электрическое напряжение», черный на желтом фоне с длиной стороны равностороннего треугольника не менее 100 мм.</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Перед допуском на объекты Заказчика электротехнического, </w:t>
      </w:r>
      <w:proofErr w:type="spellStart"/>
      <w:r w:rsidRPr="00423A8F">
        <w:rPr>
          <w:rFonts w:eastAsia="Calibri" w:cs="Arial"/>
          <w:sz w:val="18"/>
          <w:szCs w:val="18"/>
          <w:lang w:val="ru-RU"/>
        </w:rPr>
        <w:t>электротехнологического</w:t>
      </w:r>
      <w:proofErr w:type="spellEnd"/>
      <w:r w:rsidRPr="00423A8F">
        <w:rPr>
          <w:rFonts w:eastAsia="Calibri" w:cs="Arial"/>
          <w:sz w:val="18"/>
          <w:szCs w:val="18"/>
          <w:lang w:val="ru-RU"/>
        </w:rPr>
        <w:t>, инспектирующего персонала, обеспечить прохождение им тестирования в системе проверки знаний ПАО «Газпром нефть».</w:t>
      </w:r>
    </w:p>
    <w:p w:rsidR="00423A8F" w:rsidRPr="00423A8F" w:rsidRDefault="00423A8F" w:rsidP="00423A8F">
      <w:pPr>
        <w:tabs>
          <w:tab w:val="left" w:pos="993"/>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происшествий, связанных с пожаром в жилом модульном общежитии, офисе, жилом здание.</w:t>
      </w:r>
    </w:p>
    <w:p w:rsidR="00423A8F" w:rsidRPr="00423A8F" w:rsidRDefault="00423A8F" w:rsidP="00423A8F">
      <w:pPr>
        <w:tabs>
          <w:tab w:val="left" w:pos="993"/>
        </w:tabs>
        <w:spacing w:line="259" w:lineRule="auto"/>
        <w:ind w:left="720"/>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наличие акта обследования или акта комплексного испытания на работоспособность системы пожарной сигнализации и системы оповещения и управления эвакуации людей при пожаре,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 Подтвердить возможность дальнейшей эксплуатации системы пожарной сигнализации и системы оповещения и управления эвакуации людей при пожаре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актом обследования или актом комплексного испытания на работоспособность наличие охвата автоматической установкой пожаротушения всех необходимых помещений жилого или офисного здания согласно текущей планировке и нормативной документации в области пожарной безопасности, оформленного лицензированной обслуживающей организацией не позднее 3 лет.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Проводить не реже 1 раза в 3 мес. техническое обслуживание автоматической установки пожаротушения силами лицензированной организации с оформлением акта или записью в журнале эксплуатации систем противопожарной защиты, внесенной представителем лицензированной организации.</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Подтвердить возможность дальнейшей эксплуатации автоматической установки пожаротушения актом или протоколом испытания, оформленным лицензированной обслуживающей организацией не более 12 месяцев назад.</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 xml:space="preserve">Для офисных зданий с двумя и более этажами обеспечить наличие на каждом рабочем месте и в местах общего пользования (переговорных) </w:t>
      </w:r>
      <w:proofErr w:type="spellStart"/>
      <w:r w:rsidRPr="00423A8F">
        <w:rPr>
          <w:rFonts w:eastAsia="Calibri" w:cs="Arial"/>
          <w:sz w:val="18"/>
          <w:szCs w:val="18"/>
          <w:lang w:val="ru-RU"/>
        </w:rPr>
        <w:t>самоспасателей</w:t>
      </w:r>
      <w:proofErr w:type="spellEnd"/>
      <w:r w:rsidRPr="00423A8F">
        <w:rPr>
          <w:rFonts w:eastAsia="Calibri" w:cs="Arial"/>
          <w:sz w:val="18"/>
          <w:szCs w:val="18"/>
          <w:lang w:val="ru-RU"/>
        </w:rPr>
        <w:t xml:space="preserve"> в количестве, равном количеству рабочих и посадочных мест.</w:t>
      </w:r>
    </w:p>
    <w:p w:rsidR="00423A8F" w:rsidRPr="00423A8F" w:rsidRDefault="00423A8F" w:rsidP="00423A8F">
      <w:pPr>
        <w:numPr>
          <w:ilvl w:val="1"/>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Организовать проведение тренировок по эвакуации людей из офисного здания при пожарной тревоге в рабочие дни с 9:00 до 17:00 ч. местного времени, что подтверждается записью в акте тренировки.</w:t>
      </w:r>
    </w:p>
    <w:p w:rsidR="00423A8F" w:rsidRPr="00423A8F" w:rsidRDefault="00423A8F" w:rsidP="00423A8F">
      <w:pPr>
        <w:tabs>
          <w:tab w:val="left" w:pos="993"/>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lastRenderedPageBreak/>
        <w:t>Требования в области дорожно-транспортных происшествий.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 w:val="left" w:pos="1418"/>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Заказчик вправе отстранить водителя Подрядчика на 3 месяца от вождения ТС с изъятием пропуска или внесением в пропуск отметки о запрете управления ТС при наличии у водителя 2-ух смен, во время которых имелись факты превышения водителем установленного скоростного режима более чем на 20 км/ч, за период 3 месяца. При наличии у водителя Подрядчика 9 и более штрафных баллов за 12 месяцев Заказчик вправе отстранить его от управления ТС на объектах Заказчика на 3 месяца путем изъятия Пропуска, либо внесения отметки о запрете управления ТС в пропуск, не позднее, чем через 5 рабочих дней с даты формирования Рейтинга (в условиях автономии до окончания рабочей вахты, но не более 15 дней), с регистрацией в Корпоративной базе данных временно отстраненных водителей.</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 выполнении движения задним ходом ТС или спецтехники, в которой отсутствует видимость через салонное зеркало заднего вида привлекать сигнальщика. При этом обеспечить сигнальщика сигнальным жилетом.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Привлекать водителей, которые прошли ежегодную подготовку по полному курсу «Защитное вождение» и «Зимнее вождение» (имеют действующий сертификат) силами провайдеров, соответствующих требованиям Заказчика. Перечень провайдеров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Перед выездом на линию обеспечить у каждого водителя, направляемого в командировку, наличие заполненного в установленном порядке листа ежесменной проверки транспортного средства Ш-16.05.01-01 (Приложение №2 к данному Соглашению в области производственной безопасности).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информирование водителя о каждом его факте превышения скорости движения ТС более, чем на 20 км/ч от установленного ограничения не позднее окончания следующего рабочего дня (например, передача текстового сообщения на мобильный телефон или устная беседа с регистрацией в журнале инструктажей или ином месте).</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w:t>
      </w:r>
      <w:proofErr w:type="spellStart"/>
      <w:r w:rsidRPr="00423A8F">
        <w:rPr>
          <w:rFonts w:eastAsia="Calibri" w:cs="Arial"/>
          <w:sz w:val="18"/>
          <w:szCs w:val="18"/>
          <w:lang w:val="ru-RU"/>
        </w:rPr>
        <w:t>межсменный</w:t>
      </w:r>
      <w:proofErr w:type="spellEnd"/>
      <w:r w:rsidRPr="00423A8F">
        <w:rPr>
          <w:rFonts w:eastAsia="Calibri" w:cs="Arial"/>
          <w:sz w:val="18"/>
          <w:szCs w:val="18"/>
          <w:lang w:val="ru-RU"/>
        </w:rPr>
        <w:t xml:space="preserve"> отдых водителей (машинистов) не менее 9 часов.</w:t>
      </w:r>
    </w:p>
    <w:p w:rsidR="00423A8F" w:rsidRPr="00423A8F" w:rsidRDefault="00423A8F" w:rsidP="00423A8F">
      <w:pPr>
        <w:tabs>
          <w:tab w:val="left" w:pos="993"/>
          <w:tab w:val="left" w:pos="1418"/>
        </w:tabs>
        <w:spacing w:line="259" w:lineRule="auto"/>
        <w:ind w:left="426"/>
        <w:jc w:val="both"/>
        <w:rPr>
          <w:rFonts w:eastAsia="Calibri" w:cs="Arial"/>
          <w:sz w:val="18"/>
          <w:szCs w:val="18"/>
          <w:lang w:val="ru-RU"/>
        </w:rPr>
      </w:pPr>
    </w:p>
    <w:p w:rsidR="00423A8F" w:rsidRPr="00423A8F" w:rsidRDefault="00423A8F" w:rsidP="00423A8F">
      <w:pPr>
        <w:numPr>
          <w:ilvl w:val="0"/>
          <w:numId w:val="32"/>
        </w:numPr>
        <w:tabs>
          <w:tab w:val="left" w:pos="993"/>
          <w:tab w:val="left" w:pos="1418"/>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в области авиационных происшествий.</w:t>
      </w:r>
    </w:p>
    <w:p w:rsidR="00423A8F" w:rsidRPr="00423A8F" w:rsidRDefault="00423A8F" w:rsidP="00423A8F">
      <w:pPr>
        <w:tabs>
          <w:tab w:val="left" w:pos="993"/>
          <w:tab w:val="left" w:pos="1418"/>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851"/>
          <w:tab w:val="left" w:pos="993"/>
          <w:tab w:val="left" w:pos="1134"/>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привлечение членов экипажа вертолета, имеющих минимальный общий налет часов:</w:t>
      </w:r>
    </w:p>
    <w:p w:rsidR="00423A8F" w:rsidRPr="00423A8F" w:rsidRDefault="00423A8F" w:rsidP="00423A8F">
      <w:pPr>
        <w:numPr>
          <w:ilvl w:val="0"/>
          <w:numId w:val="36"/>
        </w:numPr>
        <w:tabs>
          <w:tab w:val="left" w:pos="993"/>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Командир воздушного судна (КВС) – не менее 1500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Второй пилот – не менее 500 часов;</w:t>
      </w:r>
    </w:p>
    <w:p w:rsidR="00423A8F" w:rsidRPr="00423A8F" w:rsidRDefault="00423A8F" w:rsidP="00423A8F">
      <w:pPr>
        <w:numPr>
          <w:ilvl w:val="0"/>
          <w:numId w:val="36"/>
        </w:numPr>
        <w:tabs>
          <w:tab w:val="left" w:pos="426"/>
          <w:tab w:val="left" w:pos="851"/>
          <w:tab w:val="left" w:pos="993"/>
          <w:tab w:val="left" w:pos="1134"/>
        </w:tabs>
        <w:spacing w:after="160" w:line="259" w:lineRule="auto"/>
        <w:ind w:left="567" w:firstLine="0"/>
        <w:contextualSpacing/>
        <w:jc w:val="both"/>
        <w:rPr>
          <w:rFonts w:eastAsia="Calibri" w:cs="Arial"/>
          <w:sz w:val="18"/>
          <w:szCs w:val="18"/>
          <w:lang w:val="ru-RU"/>
        </w:rPr>
      </w:pPr>
      <w:r w:rsidRPr="00423A8F">
        <w:rPr>
          <w:rFonts w:eastAsia="Calibri" w:cs="Arial"/>
          <w:sz w:val="18"/>
          <w:szCs w:val="18"/>
          <w:lang w:val="ru-RU"/>
        </w:rPr>
        <w:t>Бортмеханик – не менее 500 часов.</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не реже одного раза в год выполнение задания на тренировку на комплексном тренажере категории D членами экипажа (КВС, второй пилот, бортмеханик), осуществляющими перевозки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допуск КВС к полетам при </w:t>
      </w:r>
      <w:proofErr w:type="spellStart"/>
      <w:r w:rsidRPr="00423A8F">
        <w:rPr>
          <w:rFonts w:eastAsia="Calibri" w:cs="Arial"/>
          <w:sz w:val="18"/>
          <w:szCs w:val="18"/>
          <w:lang w:val="ru-RU"/>
        </w:rPr>
        <w:t>метео</w:t>
      </w:r>
      <w:proofErr w:type="spellEnd"/>
      <w:r w:rsidRPr="00423A8F">
        <w:rPr>
          <w:rFonts w:eastAsia="Calibri" w:cs="Arial"/>
          <w:sz w:val="18"/>
          <w:szCs w:val="18"/>
          <w:lang w:val="ru-RU"/>
        </w:rPr>
        <w:t>-минимумах:</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(д) 150х2000х25 (проведение визуального полета, день);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ПВП (н) 450х4000х25 (проведение визуального полета, ночь);</w:t>
      </w:r>
    </w:p>
    <w:p w:rsidR="00423A8F" w:rsidRPr="00423A8F" w:rsidRDefault="00423A8F" w:rsidP="00423A8F">
      <w:pPr>
        <w:numPr>
          <w:ilvl w:val="0"/>
          <w:numId w:val="37"/>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ППП (правила полета по приборам).</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прохождение обучения членов экипажа (КВС, второй пилот, бортмеханик) по программам «Перевозка опасных грузов» и «Программа CRM».</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посадочные площадки следующим оборудованием и требованиями:</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ветроуказателем;</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светосигнальным оборудованием (ССО) с исправными лампами угловых огней периметра зон приземления и отрыва (TLOF) (только для посадочных площадок, эксплуатируемых более 30 дней в году);</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искусственных и/или естественных препятствий выше 1 метра, относительно уровня посадочной площадки, в 20 метровой зоне от края зоны приземления и отрыва (TLOF);</w:t>
      </w:r>
    </w:p>
    <w:p w:rsidR="00423A8F" w:rsidRPr="00423A8F" w:rsidRDefault="00423A8F" w:rsidP="00423A8F">
      <w:pPr>
        <w:numPr>
          <w:ilvl w:val="0"/>
          <w:numId w:val="38"/>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 неровностей более 0,1 метра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замену неисправных ламп линейных огней периметра зон приземления и отрыва (TLOF) и конечного этапа захода на посадку (FATO), указанных в Аэронавигационном паспорте посадочной площадки (АНППП), в течении 7 дней с последующей отметкой в журнале осмотра посадочной площадки.</w:t>
      </w:r>
    </w:p>
    <w:p w:rsidR="00423A8F" w:rsidRPr="00423A8F" w:rsidRDefault="00423A8F" w:rsidP="00423A8F">
      <w:pPr>
        <w:numPr>
          <w:ilvl w:val="1"/>
          <w:numId w:val="32"/>
        </w:numPr>
        <w:tabs>
          <w:tab w:val="left" w:pos="993"/>
          <w:tab w:val="left" w:pos="1418"/>
        </w:tabs>
        <w:spacing w:after="160" w:line="259" w:lineRule="auto"/>
        <w:ind w:left="0" w:firstLine="360"/>
        <w:jc w:val="both"/>
        <w:rPr>
          <w:rFonts w:eastAsia="Calibri" w:cs="Arial"/>
          <w:sz w:val="18"/>
          <w:szCs w:val="18"/>
          <w:lang w:val="ru-RU"/>
        </w:rPr>
      </w:pPr>
      <w:r w:rsidRPr="00423A8F">
        <w:rPr>
          <w:rFonts w:eastAsia="Calibri" w:cs="Arial"/>
          <w:sz w:val="18"/>
          <w:szCs w:val="18"/>
          <w:lang w:val="ru-RU"/>
        </w:rPr>
        <w:t>Обеспечить разработку «АНППП» для посадочных площадок, включенных в «Перечень вертолетных площадок, допущенных к регулярной эксплуатации в интересах Компании».</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lastRenderedPageBreak/>
        <w:t>Обеспечить разработку на временную посадочную площадку, используемую менее 30 дней в течение календарного года, документ «Аэронавигационная информация на посадочную площадку временной эксплуатации» с обязательным указанием:</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об отсутствии закрытого сектора для взлета и посадки вертолета или, что угол закрытого сектора для взлета и посадки вертолета не превышает 150 градусов;</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отсутствия искусственных и/или естественных препятствий выше 1 метра, относительно уровня посадочной площадки в 20-ти метровой зоне от края зоны приземления и отрыва (TLOF);</w:t>
      </w:r>
    </w:p>
    <w:p w:rsidR="00423A8F" w:rsidRPr="00423A8F" w:rsidRDefault="00423A8F" w:rsidP="00423A8F">
      <w:pPr>
        <w:numPr>
          <w:ilvl w:val="0"/>
          <w:numId w:val="39"/>
        </w:numPr>
        <w:tabs>
          <w:tab w:val="left" w:pos="426"/>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материала или вида искусственного покрытия посадочной площадки;</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информации о наибольшей максимальной взлетной массе вертолета, для эксплуатации которого предназначена посадочная площадка;</w:t>
      </w:r>
    </w:p>
    <w:p w:rsidR="00423A8F" w:rsidRPr="00423A8F" w:rsidRDefault="00423A8F" w:rsidP="00423A8F">
      <w:pPr>
        <w:numPr>
          <w:ilvl w:val="0"/>
          <w:numId w:val="39"/>
        </w:numPr>
        <w:tabs>
          <w:tab w:val="left" w:pos="993"/>
          <w:tab w:val="left" w:pos="1418"/>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отсутствием неровностей более 0,1 метра на поверхности зоны приземления и отрыва (TLOF)</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использование вертолетов, соответствующего типа и модификации, указанного в Перечне типов и модификаций вертолетов, допущенных к перевозкам в интересах Заказчика. Перечень типов и модификаций вертолетов необходимо уточнять у Заказчика.</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 лица, ответственного за эксплуатацию посадочной площадки, наличие «Уведомления о начале деятельности на посадочной площадке» с отметкой о регистрации в </w:t>
      </w:r>
      <w:proofErr w:type="spellStart"/>
      <w:r w:rsidRPr="00423A8F">
        <w:rPr>
          <w:rFonts w:eastAsia="Calibri" w:cs="Arial"/>
          <w:sz w:val="18"/>
          <w:szCs w:val="18"/>
          <w:lang w:val="ru-RU"/>
        </w:rPr>
        <w:t>Росавиации</w:t>
      </w:r>
      <w:proofErr w:type="spellEnd"/>
      <w:r w:rsidRPr="00423A8F">
        <w:rPr>
          <w:rFonts w:eastAsia="Calibri" w:cs="Arial"/>
          <w:sz w:val="18"/>
          <w:szCs w:val="18"/>
          <w:lang w:val="ru-RU"/>
        </w:rPr>
        <w:t>.</w:t>
      </w:r>
    </w:p>
    <w:p w:rsidR="00423A8F" w:rsidRPr="00423A8F" w:rsidRDefault="00423A8F" w:rsidP="00423A8F">
      <w:pPr>
        <w:numPr>
          <w:ilvl w:val="1"/>
          <w:numId w:val="32"/>
        </w:numPr>
        <w:tabs>
          <w:tab w:val="left" w:pos="993"/>
          <w:tab w:val="left" w:pos="1418"/>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проверку вертолетной посадочной площадки с составлением Акта проверки готовности к эксплуатации посадочной площадки в зимний или летний период, или с внесением записи в Журнале осмотра посадочной площадки. Последняя проверка должна быть проведена до начала текущего зимнего/ летнего периода (срок устанавливается индивидуально для каждой площадки).</w:t>
      </w:r>
    </w:p>
    <w:p w:rsidR="00423A8F" w:rsidRPr="00423A8F" w:rsidRDefault="00423A8F" w:rsidP="00423A8F">
      <w:pPr>
        <w:tabs>
          <w:tab w:val="left" w:pos="993"/>
          <w:tab w:val="left" w:pos="1418"/>
        </w:tabs>
        <w:spacing w:line="259" w:lineRule="auto"/>
        <w:ind w:left="425"/>
        <w:jc w:val="both"/>
        <w:rPr>
          <w:rFonts w:eastAsia="Calibri" w:cs="Arial"/>
          <w:sz w:val="18"/>
          <w:szCs w:val="18"/>
          <w:lang w:val="ru-RU"/>
        </w:rPr>
      </w:pPr>
    </w:p>
    <w:p w:rsidR="00423A8F" w:rsidRPr="00423A8F" w:rsidRDefault="00423A8F" w:rsidP="00423A8F">
      <w:pPr>
        <w:numPr>
          <w:ilvl w:val="0"/>
          <w:numId w:val="32"/>
        </w:numPr>
        <w:tabs>
          <w:tab w:val="left" w:pos="993"/>
        </w:tabs>
        <w:spacing w:after="160" w:line="259" w:lineRule="auto"/>
        <w:ind w:left="0" w:firstLine="425"/>
        <w:jc w:val="both"/>
        <w:rPr>
          <w:rFonts w:eastAsia="Calibri" w:cs="Arial"/>
          <w:b/>
          <w:sz w:val="18"/>
          <w:szCs w:val="18"/>
          <w:lang w:val="ru-RU"/>
        </w:rPr>
      </w:pPr>
      <w:r w:rsidRPr="00423A8F">
        <w:rPr>
          <w:rFonts w:eastAsia="Calibri" w:cs="Arial"/>
          <w:b/>
          <w:sz w:val="18"/>
          <w:szCs w:val="18"/>
          <w:lang w:val="ru-RU"/>
        </w:rPr>
        <w:t>Требования по обеспечению социально-бытовых условий.</w:t>
      </w:r>
    </w:p>
    <w:p w:rsidR="00423A8F" w:rsidRPr="00423A8F" w:rsidRDefault="00423A8F" w:rsidP="00423A8F">
      <w:pPr>
        <w:tabs>
          <w:tab w:val="left" w:pos="993"/>
        </w:tabs>
        <w:spacing w:line="259" w:lineRule="auto"/>
        <w:ind w:left="425"/>
        <w:jc w:val="both"/>
        <w:rPr>
          <w:rFonts w:eastAsia="Calibri" w:cs="Arial"/>
          <w:b/>
          <w:sz w:val="18"/>
          <w:szCs w:val="18"/>
          <w:lang w:val="ru-RU"/>
        </w:rPr>
      </w:pP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Обеспечить установку в жилом городке теплых туалетов заводского изготовления с количеством кабин из расчета - не менее 1 изолированная кабина на 15 оборудованных мест для проживания в жилом городке. </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установку в жилом городке исправных душевых из расчета - не менее одной душевой кабины/ одной лейки на 15 оборудованных мест для проживания в жилом городке или на каждые 15 человек наибольшей рабочей смены.</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 xml:space="preserve">Оборудовать места для сушки спецодежды и специальной обуви (специальные помещения/ модульные здания/ здания мобильные/ сушильные шкафы), в том числе </w:t>
      </w:r>
      <w:proofErr w:type="spellStart"/>
      <w:r w:rsidRPr="00423A8F">
        <w:rPr>
          <w:rFonts w:eastAsia="Calibri" w:cs="Arial"/>
          <w:sz w:val="18"/>
          <w:szCs w:val="18"/>
          <w:lang w:val="ru-RU"/>
        </w:rPr>
        <w:t>замазученной</w:t>
      </w:r>
      <w:proofErr w:type="spellEnd"/>
      <w:r w:rsidRPr="00423A8F">
        <w:rPr>
          <w:rFonts w:eastAsia="Calibri" w:cs="Arial"/>
          <w:sz w:val="18"/>
          <w:szCs w:val="18"/>
          <w:lang w:val="ru-RU"/>
        </w:rPr>
        <w:t xml:space="preserve"> и/или замасленной, в соответствии с проектом на специальные помещения/ модульные здания из расчета количества мест для сушки не менее 90% от числа мест для проживания в жилом городке.</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На площадочном объекте Заказчика обеспечить наличие исправных теплых туалетов/ кабинок заводского исполнения в шаговой доступности (не менее 300 метров) от любой точки объекта. Где, площадочный объект Заказчика – это расположенное на территории Компании, строение/ сооружение/ здание или расположенный на единой территории комплекс строений/ сооружений/ зданий, которые могут включать строительные конструкции/ сооружения/ площадки/ технологическое оборудование, предназначенные для производственно-хозяйственной/ административной деятельности/ проживания персонала.</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Обеспечить на площадочных объектах в количестве не менее 1 туалета/ кабинки (общего для мужчин и женщин), если в течение полной рабочей смены присутствуют менее 50 мужчин и 50 женщин. В остальных случаях необходимо обеспечить отдельные для мужчин и женщин туалеты/ кабинки в количестве не менее, чем 1 изолированная кабинка на каждые 50 мужчин и 1 изолированная кабинка на каждые 50 женщин.</w:t>
      </w:r>
    </w:p>
    <w:p w:rsidR="00423A8F" w:rsidRPr="00423A8F" w:rsidRDefault="00423A8F" w:rsidP="00423A8F">
      <w:pPr>
        <w:numPr>
          <w:ilvl w:val="1"/>
          <w:numId w:val="32"/>
        </w:numPr>
        <w:tabs>
          <w:tab w:val="left" w:pos="993"/>
        </w:tabs>
        <w:spacing w:after="160" w:line="259" w:lineRule="auto"/>
        <w:ind w:left="0" w:firstLine="426"/>
        <w:jc w:val="both"/>
        <w:rPr>
          <w:rFonts w:eastAsia="Calibri" w:cs="Arial"/>
          <w:sz w:val="18"/>
          <w:szCs w:val="18"/>
          <w:lang w:val="ru-RU"/>
        </w:rPr>
      </w:pPr>
      <w:r w:rsidRPr="00423A8F">
        <w:rPr>
          <w:rFonts w:eastAsia="Calibri" w:cs="Arial"/>
          <w:sz w:val="18"/>
          <w:szCs w:val="18"/>
          <w:lang w:val="ru-RU"/>
        </w:rPr>
        <w:t>Дополнительно для крупных капитальных проектов, реализуемых в Газпром нефть с 2019 года:</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помещения для проживания персонала площадью не менее 4,3 м² на каждого проживающего (в площади проживания в вагон-домах учитывается общая площадь вагон-дома, включая душевые и туалеты, без учета площади производственных, служебных и подсобных помещений: площади сушилок, кладовых и др.). Фактическое количество проживающих не должно превышать количество койко-мест, установленных согласно проекту/ паспорту.</w:t>
      </w:r>
    </w:p>
    <w:p w:rsidR="00423A8F" w:rsidRPr="00423A8F" w:rsidRDefault="00423A8F" w:rsidP="00423A8F">
      <w:pPr>
        <w:numPr>
          <w:ilvl w:val="2"/>
          <w:numId w:val="32"/>
        </w:numPr>
        <w:tabs>
          <w:tab w:val="left" w:pos="993"/>
        </w:tabs>
        <w:spacing w:after="160" w:line="259" w:lineRule="auto"/>
        <w:ind w:left="0" w:firstLine="425"/>
        <w:jc w:val="both"/>
        <w:rPr>
          <w:rFonts w:eastAsia="Calibri" w:cs="Arial"/>
          <w:sz w:val="18"/>
          <w:szCs w:val="18"/>
          <w:lang w:val="ru-RU"/>
        </w:rPr>
      </w:pPr>
      <w:r w:rsidRPr="00423A8F">
        <w:rPr>
          <w:rFonts w:eastAsia="Calibri" w:cs="Arial"/>
          <w:sz w:val="18"/>
          <w:szCs w:val="18"/>
          <w:lang w:val="ru-RU"/>
        </w:rPr>
        <w:t>Обеспечить в жилом городке наличие помещения для питания, оборудованного отдельно от мест проживания, площадью из расчета на одно посадочное место:</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передвижных вагон-столовых - не менее 1,02 м²;</w:t>
      </w:r>
    </w:p>
    <w:p w:rsidR="00423A8F" w:rsidRPr="00423A8F" w:rsidRDefault="00423A8F" w:rsidP="00423A8F">
      <w:pPr>
        <w:numPr>
          <w:ilvl w:val="0"/>
          <w:numId w:val="33"/>
        </w:numPr>
        <w:tabs>
          <w:tab w:val="left" w:pos="993"/>
        </w:tabs>
        <w:spacing w:after="160" w:line="259" w:lineRule="auto"/>
        <w:ind w:left="567" w:firstLine="0"/>
        <w:jc w:val="both"/>
        <w:rPr>
          <w:rFonts w:eastAsia="Calibri" w:cs="Arial"/>
          <w:sz w:val="18"/>
          <w:szCs w:val="18"/>
          <w:lang w:val="ru-RU"/>
        </w:rPr>
      </w:pPr>
      <w:r w:rsidRPr="00423A8F">
        <w:rPr>
          <w:rFonts w:eastAsia="Calibri" w:cs="Arial"/>
          <w:sz w:val="18"/>
          <w:szCs w:val="18"/>
          <w:lang w:val="ru-RU"/>
        </w:rPr>
        <w:t>в стационарных столовых - не менее 1,6 м².</w:t>
      </w:r>
    </w:p>
    <w:p w:rsidR="00423A8F" w:rsidRPr="00423A8F"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lastRenderedPageBreak/>
        <w:t>Работники, осуществляющие приготовление пищи, должны иметь квалификационное свидетельство/ диплом повара/ помощника повара/ диплом по аналогичным профессиям, дающим право приготовления пищи. При этом каждый работник должен иметь Личную медицинскую книжку с отметкой о допуске к работе по результатам медицинского обследования и отметкой о прохождении профессиональной гигиенической подготовки и аттестации, защищенной голографическим знаком.</w:t>
      </w:r>
    </w:p>
    <w:p w:rsidR="00423A8F" w:rsidRPr="00423A8F" w:rsidRDefault="00423A8F" w:rsidP="00423A8F">
      <w:pPr>
        <w:numPr>
          <w:ilvl w:val="2"/>
          <w:numId w:val="32"/>
        </w:numPr>
        <w:tabs>
          <w:tab w:val="left" w:pos="993"/>
        </w:tabs>
        <w:spacing w:after="160" w:line="259" w:lineRule="auto"/>
        <w:ind w:left="0" w:firstLine="425"/>
        <w:contextualSpacing/>
        <w:jc w:val="both"/>
        <w:rPr>
          <w:rFonts w:eastAsia="Calibri" w:cs="Arial"/>
          <w:sz w:val="18"/>
          <w:szCs w:val="18"/>
          <w:lang w:val="ru-RU"/>
        </w:rPr>
      </w:pPr>
      <w:r w:rsidRPr="00423A8F">
        <w:rPr>
          <w:rFonts w:eastAsia="Calibri" w:cs="Arial"/>
          <w:sz w:val="18"/>
          <w:szCs w:val="18"/>
          <w:lang w:val="ru-RU"/>
        </w:rPr>
        <w:t>Работников дневной смены обеспечить горячим питанием не реже 3-х раз в смену при вахтовом методе или командировке и не реже 1 раз в смену в остальных случаях. Работников ночной смены обеспечить горячим питанием или сухим пайком. На удалённых объектах (на которые доставка горячего питания невозможна в течение 3-х часов) с числом работающих в течение суток не более 4-х человек, обеспечит сухим пайком. Доставку горячего питания на объекты осуществлять в термосах или специализированной посуде, предназначенной для транспортировки горячего питания.</w:t>
      </w:r>
    </w:p>
    <w:p w:rsidR="00423A8F" w:rsidRDefault="00423A8F" w:rsidP="00423A8F">
      <w:pPr>
        <w:tabs>
          <w:tab w:val="left" w:pos="851"/>
        </w:tabs>
        <w:contextualSpacing/>
        <w:jc w:val="both"/>
        <w:rPr>
          <w:rFonts w:eastAsia="Calibri" w:cs="Arial"/>
          <w:sz w:val="18"/>
          <w:szCs w:val="18"/>
          <w:lang w:val="ru-RU"/>
        </w:rPr>
      </w:pPr>
      <w:r w:rsidRPr="00423A8F">
        <w:rPr>
          <w:rFonts w:eastAsia="Calibri" w:cs="Arial"/>
          <w:sz w:val="18"/>
          <w:szCs w:val="18"/>
          <w:lang w:val="ru-RU"/>
        </w:rPr>
        <w:t>В жилых городках обеспечить установку для обезвреживания твердых коммунальных отходов с последующим получением заключения Государственной экологической экспертизы и оформлением природоохранной разрешительной документации или заключить договор на утилизацию/ обезвреживание отходов с лицензированным полигоном ТБО/ специализированной организацией в целях вывоза отходов</w:t>
      </w:r>
      <w:r>
        <w:rPr>
          <w:rFonts w:eastAsia="Calibri" w:cs="Arial"/>
          <w:sz w:val="18"/>
          <w:szCs w:val="18"/>
          <w:lang w:val="ru-RU"/>
        </w:rPr>
        <w:t>.</w:t>
      </w:r>
    </w:p>
    <w:p w:rsidR="00423A8F" w:rsidRDefault="00423A8F" w:rsidP="00423A8F">
      <w:pPr>
        <w:tabs>
          <w:tab w:val="left" w:pos="851"/>
        </w:tabs>
        <w:contextualSpacing/>
        <w:jc w:val="both"/>
        <w:rPr>
          <w:rFonts w:eastAsia="Calibri" w:cs="Arial"/>
          <w:sz w:val="18"/>
          <w:szCs w:val="18"/>
          <w:lang w:val="ru-RU"/>
        </w:rPr>
      </w:pPr>
    </w:p>
    <w:p w:rsidR="00423A8F" w:rsidRPr="00423A8F" w:rsidRDefault="00423A8F" w:rsidP="00423A8F">
      <w:pPr>
        <w:tabs>
          <w:tab w:val="left" w:pos="851"/>
        </w:tabs>
        <w:contextualSpacing/>
        <w:jc w:val="both"/>
        <w:rPr>
          <w:rFonts w:cs="Arial"/>
          <w:color w:val="000000"/>
          <w:sz w:val="18"/>
          <w:szCs w:val="18"/>
          <w:lang w:val="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Заказчик</w:t>
            </w:r>
          </w:p>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ООО «</w:t>
            </w:r>
            <w:r w:rsidR="0097017A" w:rsidRPr="0097017A">
              <w:rPr>
                <w:rFonts w:cs="Arial"/>
                <w:b/>
                <w:color w:val="000000"/>
                <w:sz w:val="18"/>
                <w:szCs w:val="18"/>
                <w:highlight w:val="yellow"/>
                <w:lang w:val="ru-RU"/>
              </w:rPr>
              <w:t>КАТОБЬНЕФТЬ</w:t>
            </w:r>
            <w:r w:rsidRPr="0097017A">
              <w:rPr>
                <w:rFonts w:cs="Arial"/>
                <w:b/>
                <w:color w:val="000000"/>
                <w:sz w:val="18"/>
                <w:szCs w:val="18"/>
                <w:highlight w:val="yellow"/>
                <w:lang w:val="ru-RU"/>
              </w:rPr>
              <w:t>»</w:t>
            </w:r>
          </w:p>
          <w:p w:rsidR="00423A8F" w:rsidRPr="0097017A" w:rsidRDefault="00423A8F" w:rsidP="00E8605B">
            <w:pPr>
              <w:tabs>
                <w:tab w:val="left" w:pos="851"/>
              </w:tabs>
              <w:contextualSpacing/>
              <w:jc w:val="both"/>
              <w:rPr>
                <w:rFonts w:cs="Arial"/>
                <w:b/>
                <w:color w:val="000000"/>
                <w:sz w:val="18"/>
                <w:szCs w:val="18"/>
                <w:highlight w:val="yellow"/>
                <w:lang w:val="ru-RU"/>
              </w:rPr>
            </w:pPr>
          </w:p>
          <w:p w:rsidR="00423A8F" w:rsidRPr="0097017A"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Подрядчик</w:t>
            </w:r>
          </w:p>
          <w:p w:rsidR="00423A8F" w:rsidRPr="0097017A"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________________/ __________</w:t>
            </w: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______________________</w:t>
            </w:r>
            <w:r w:rsidRPr="0097017A">
              <w:rPr>
                <w:rFonts w:cs="Arial"/>
                <w:b/>
                <w:bCs/>
                <w:color w:val="000000"/>
                <w:sz w:val="18"/>
                <w:szCs w:val="18"/>
                <w:highlight w:val="yellow"/>
                <w:lang w:val="ru-RU"/>
              </w:rPr>
              <w:t>/</w:t>
            </w:r>
            <w:r w:rsidRPr="0097017A">
              <w:rPr>
                <w:b/>
                <w:bCs/>
                <w:sz w:val="18"/>
                <w:szCs w:val="18"/>
                <w:highlight w:val="yellow"/>
                <w:lang w:val="ru-RU"/>
              </w:rPr>
              <w:t>__________</w:t>
            </w:r>
          </w:p>
        </w:tc>
      </w:tr>
    </w:tbl>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tabs>
          <w:tab w:val="left" w:pos="851"/>
        </w:tabs>
        <w:contextualSpacing/>
        <w:jc w:val="both"/>
        <w:rPr>
          <w:rFonts w:cs="Arial"/>
          <w:color w:val="000000"/>
          <w:sz w:val="20"/>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p w:rsidR="00423A8F" w:rsidRPr="00423A8F" w:rsidRDefault="00423A8F" w:rsidP="00423A8F">
      <w:pPr>
        <w:tabs>
          <w:tab w:val="center" w:pos="4677"/>
          <w:tab w:val="right" w:pos="9355"/>
        </w:tabs>
        <w:jc w:val="right"/>
        <w:rPr>
          <w:rFonts w:cs="Arial"/>
          <w:b/>
          <w:sz w:val="18"/>
          <w:szCs w:val="18"/>
          <w:lang w:val="ru-RU" w:eastAsia="ru-RU"/>
        </w:rPr>
      </w:pPr>
      <w:r w:rsidRPr="00423A8F">
        <w:rPr>
          <w:rFonts w:cs="Arial"/>
          <w:b/>
          <w:sz w:val="18"/>
          <w:szCs w:val="18"/>
          <w:lang w:val="ru-RU" w:eastAsia="ru-RU"/>
        </w:rPr>
        <w:lastRenderedPageBreak/>
        <w:t>Приложение № 7</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 xml:space="preserve">к Соглашению в области Производственной Безопасности </w:t>
      </w:r>
    </w:p>
    <w:p w:rsidR="00423A8F" w:rsidRPr="00423A8F" w:rsidRDefault="00423A8F" w:rsidP="00423A8F">
      <w:pPr>
        <w:tabs>
          <w:tab w:val="center" w:pos="4677"/>
          <w:tab w:val="right" w:pos="9355"/>
        </w:tabs>
        <w:jc w:val="right"/>
        <w:rPr>
          <w:rFonts w:cs="Arial"/>
          <w:sz w:val="18"/>
          <w:szCs w:val="18"/>
          <w:lang w:val="ru-RU" w:eastAsia="ru-RU"/>
        </w:rPr>
      </w:pPr>
      <w:r w:rsidRPr="00423A8F">
        <w:rPr>
          <w:rFonts w:cs="Arial"/>
          <w:sz w:val="18"/>
          <w:szCs w:val="18"/>
          <w:lang w:val="ru-RU" w:eastAsia="ru-RU"/>
        </w:rPr>
        <w:t>от «___</w:t>
      </w:r>
      <w:r>
        <w:rPr>
          <w:rFonts w:cs="Arial"/>
          <w:sz w:val="18"/>
          <w:szCs w:val="18"/>
          <w:lang w:val="ru-RU" w:eastAsia="ru-RU"/>
        </w:rPr>
        <w:t>» ___________________ 20__ года.</w:t>
      </w:r>
    </w:p>
    <w:p w:rsidR="00423A8F" w:rsidRDefault="00423A8F" w:rsidP="00423A8F">
      <w:pPr>
        <w:tabs>
          <w:tab w:val="center" w:pos="4677"/>
          <w:tab w:val="right" w:pos="9355"/>
        </w:tabs>
        <w:rPr>
          <w:rFonts w:ascii="Calibri" w:eastAsia="Arial" w:hAnsi="Calibri"/>
          <w:sz w:val="18"/>
          <w:szCs w:val="18"/>
          <w:lang w:val="ru-RU" w:eastAsia="ru-RU"/>
        </w:rPr>
      </w:pPr>
      <w:r w:rsidRPr="00423A8F">
        <w:rPr>
          <w:rFonts w:ascii="Calibri" w:eastAsia="Arial" w:hAnsi="Calibri"/>
          <w:sz w:val="18"/>
          <w:szCs w:val="18"/>
          <w:lang w:val="ru-RU" w:eastAsia="ru-RU"/>
        </w:rPr>
        <w:t>Типовая форма</w:t>
      </w:r>
    </w:p>
    <w:p w:rsid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tabs>
          <w:tab w:val="center" w:pos="4677"/>
          <w:tab w:val="right" w:pos="9355"/>
        </w:tabs>
        <w:rPr>
          <w:rFonts w:ascii="Calibri" w:eastAsia="Arial" w:hAnsi="Calibri"/>
          <w:sz w:val="18"/>
          <w:szCs w:val="18"/>
          <w:lang w:val="ru-RU" w:eastAsia="ru-RU"/>
        </w:rPr>
      </w:pPr>
    </w:p>
    <w:p w:rsidR="00423A8F" w:rsidRPr="00423A8F" w:rsidRDefault="00423A8F" w:rsidP="00423A8F">
      <w:pPr>
        <w:suppressAutoHyphens/>
        <w:rPr>
          <w:rFonts w:cs="Arial"/>
          <w:i/>
          <w:sz w:val="18"/>
          <w:szCs w:val="18"/>
          <w:lang w:val="ru-RU" w:eastAsia="ru-RU"/>
        </w:rPr>
      </w:pP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Согласие на обработку персональных данных</w:t>
      </w:r>
    </w:p>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при прохождении медицинских осмотров</w:t>
      </w:r>
    </w:p>
    <w:p w:rsidR="00423A8F" w:rsidRPr="00423A8F" w:rsidRDefault="00423A8F" w:rsidP="00423A8F">
      <w:pPr>
        <w:jc w:val="center"/>
        <w:rPr>
          <w:rFonts w:eastAsia="Arial" w:cs="Arial"/>
          <w:b/>
          <w:sz w:val="18"/>
          <w:szCs w:val="18"/>
          <w:lang w:val="ru-RU" w:eastAsia="ru-RU"/>
        </w:rPr>
      </w:pPr>
    </w:p>
    <w:p w:rsidR="00423A8F" w:rsidRPr="00423A8F" w:rsidRDefault="00423A8F" w:rsidP="00423A8F">
      <w:pPr>
        <w:jc w:val="center"/>
        <w:rPr>
          <w:rFonts w:eastAsia="Arial" w:cs="Arial"/>
          <w:b/>
          <w:sz w:val="18"/>
          <w:szCs w:val="18"/>
          <w:lang w:val="ru-RU" w:eastAsia="ru-RU"/>
        </w:rPr>
      </w:pPr>
    </w:p>
    <w:tbl>
      <w:tblPr>
        <w:tblW w:w="9454" w:type="dxa"/>
        <w:tblCellMar>
          <w:left w:w="0" w:type="dxa"/>
          <w:right w:w="0" w:type="dxa"/>
        </w:tblCellMar>
        <w:tblLook w:val="04A0" w:firstRow="1" w:lastRow="0" w:firstColumn="1" w:lastColumn="0" w:noHBand="0" w:noVBand="1"/>
      </w:tblPr>
      <w:tblGrid>
        <w:gridCol w:w="851"/>
        <w:gridCol w:w="135"/>
        <w:gridCol w:w="2035"/>
        <w:gridCol w:w="332"/>
        <w:gridCol w:w="3168"/>
        <w:gridCol w:w="864"/>
        <w:gridCol w:w="454"/>
        <w:gridCol w:w="1375"/>
        <w:gridCol w:w="240"/>
      </w:tblGrid>
      <w:tr w:rsidR="00423A8F" w:rsidRPr="00423A8F" w:rsidTr="00E8605B">
        <w:tc>
          <w:tcPr>
            <w:tcW w:w="986" w:type="dxa"/>
            <w:gridSpan w:val="2"/>
            <w:tcMar>
              <w:top w:w="0" w:type="dxa"/>
              <w:left w:w="0" w:type="dxa"/>
              <w:bottom w:w="0" w:type="dxa"/>
              <w:right w:w="0" w:type="dxa"/>
            </w:tcMar>
          </w:tcPr>
          <w:p w:rsidR="00423A8F" w:rsidRPr="00423A8F" w:rsidRDefault="00423A8F" w:rsidP="00423A8F">
            <w:pPr>
              <w:jc w:val="right"/>
              <w:rPr>
                <w:rFonts w:eastAsia="Arial" w:cs="Arial"/>
                <w:sz w:val="18"/>
                <w:szCs w:val="18"/>
                <w:lang w:val="ru-RU" w:eastAsia="ru-RU"/>
              </w:rPr>
            </w:pPr>
            <w:r w:rsidRPr="00423A8F">
              <w:rPr>
                <w:rFonts w:eastAsia="Arial" w:cs="Arial"/>
                <w:sz w:val="18"/>
                <w:szCs w:val="18"/>
                <w:lang w:val="ru-RU" w:eastAsia="ru-RU"/>
              </w:rPr>
              <w:t>Я,</w:t>
            </w:r>
          </w:p>
        </w:tc>
        <w:tc>
          <w:tcPr>
            <w:tcW w:w="8228" w:type="dxa"/>
            <w:gridSpan w:val="6"/>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986" w:type="dxa"/>
            <w:gridSpan w:val="2"/>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228" w:type="dxa"/>
            <w:gridSpan w:val="6"/>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(фамилия, имя, отчество)</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основной документ, удостоверяющий личность (паспорт)</w:t>
            </w:r>
          </w:p>
        </w:tc>
        <w:tc>
          <w:tcPr>
            <w:tcW w:w="864"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454" w:type="dxa"/>
            <w:tcMar>
              <w:top w:w="0" w:type="dxa"/>
              <w:left w:w="0" w:type="dxa"/>
              <w:bottom w:w="0" w:type="dxa"/>
              <w:right w:w="0" w:type="dxa"/>
            </w:tcMar>
          </w:tcPr>
          <w:p w:rsidR="00423A8F" w:rsidRPr="00423A8F" w:rsidRDefault="00423A8F" w:rsidP="00423A8F">
            <w:pPr>
              <w:jc w:val="center"/>
              <w:rPr>
                <w:rFonts w:eastAsia="Arial" w:cs="Arial"/>
                <w:sz w:val="18"/>
                <w:szCs w:val="18"/>
                <w:lang w:val="ru-RU" w:eastAsia="ru-RU"/>
              </w:rPr>
            </w:pPr>
            <w:r w:rsidRPr="00423A8F">
              <w:rPr>
                <w:rFonts w:eastAsia="Arial" w:cs="Arial"/>
                <w:sz w:val="18"/>
                <w:szCs w:val="18"/>
                <w:lang w:val="ru-RU" w:eastAsia="ru-RU"/>
              </w:rPr>
              <w:t>№</w:t>
            </w:r>
          </w:p>
        </w:tc>
        <w:tc>
          <w:tcPr>
            <w:tcW w:w="1375" w:type="dxa"/>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6521" w:type="dxa"/>
            <w:gridSpan w:val="5"/>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864"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(серия)</w:t>
            </w:r>
          </w:p>
        </w:tc>
        <w:tc>
          <w:tcPr>
            <w:tcW w:w="454"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1375" w:type="dxa"/>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(номер)</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color w:val="000000"/>
                <w:sz w:val="18"/>
                <w:szCs w:val="18"/>
                <w:lang w:val="ru-RU" w:eastAsia="ru-RU"/>
              </w:rPr>
              <w:t>выдан</w:t>
            </w:r>
          </w:p>
        </w:tc>
        <w:tc>
          <w:tcPr>
            <w:tcW w:w="2170" w:type="dxa"/>
            <w:gridSpan w:val="2"/>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332"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423A8F" w:rsidTr="00E8605B">
        <w:tc>
          <w:tcPr>
            <w:tcW w:w="851"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2170" w:type="dxa"/>
            <w:gridSpan w:val="2"/>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color w:val="000000"/>
                <w:sz w:val="18"/>
                <w:szCs w:val="18"/>
                <w:lang w:val="ru-RU" w:eastAsia="ru-RU"/>
              </w:rPr>
              <w:t>(дата выдачи)</w:t>
            </w:r>
          </w:p>
        </w:tc>
        <w:tc>
          <w:tcPr>
            <w:tcW w:w="332"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(кем выдан документ (паспорт)</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r w:rsidR="00423A8F" w:rsidRPr="00423A8F" w:rsidTr="00E8605B">
        <w:tc>
          <w:tcPr>
            <w:tcW w:w="3353" w:type="dxa"/>
            <w:gridSpan w:val="4"/>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проживающий(</w:t>
            </w:r>
            <w:proofErr w:type="spellStart"/>
            <w:r w:rsidRPr="00423A8F">
              <w:rPr>
                <w:rFonts w:eastAsia="Arial" w:cs="Arial"/>
                <w:sz w:val="18"/>
                <w:szCs w:val="18"/>
                <w:lang w:val="ru-RU" w:eastAsia="ru-RU"/>
              </w:rPr>
              <w:t>ая</w:t>
            </w:r>
            <w:proofErr w:type="spellEnd"/>
            <w:r w:rsidRPr="00423A8F">
              <w:rPr>
                <w:rFonts w:eastAsia="Arial" w:cs="Arial"/>
                <w:sz w:val="18"/>
                <w:szCs w:val="18"/>
                <w:lang w:val="ru-RU" w:eastAsia="ru-RU"/>
              </w:rPr>
              <w:t>) по адресу:</w:t>
            </w:r>
          </w:p>
        </w:tc>
        <w:tc>
          <w:tcPr>
            <w:tcW w:w="5861" w:type="dxa"/>
            <w:gridSpan w:val="4"/>
            <w:tcBorders>
              <w:top w:val="none" w:sz="4" w:space="0" w:color="000000"/>
              <w:left w:val="none" w:sz="4" w:space="0" w:color="000000"/>
              <w:bottom w:val="single" w:sz="8" w:space="0" w:color="auto"/>
              <w:right w:val="none" w:sz="4" w:space="0" w:color="000000"/>
            </w:tcBorders>
            <w:tcMar>
              <w:top w:w="0" w:type="dxa"/>
              <w:left w:w="0" w:type="dxa"/>
              <w:bottom w:w="0" w:type="dxa"/>
              <w:right w:w="0" w:type="dxa"/>
            </w:tcMar>
          </w:tcPr>
          <w:p w:rsidR="00423A8F" w:rsidRPr="00423A8F" w:rsidRDefault="00423A8F" w:rsidP="00423A8F">
            <w:pPr>
              <w:rPr>
                <w:rFonts w:eastAsia="Arial" w:cs="Arial"/>
                <w:sz w:val="18"/>
                <w:szCs w:val="18"/>
                <w:lang w:val="ru-RU" w:eastAsia="ru-RU"/>
              </w:rPr>
            </w:pPr>
          </w:p>
        </w:tc>
        <w:tc>
          <w:tcPr>
            <w:tcW w:w="240" w:type="dxa"/>
            <w:tcMar>
              <w:top w:w="0" w:type="dxa"/>
              <w:left w:w="0" w:type="dxa"/>
              <w:bottom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r>
      <w:tr w:rsidR="00423A8F" w:rsidRPr="001570FC" w:rsidTr="00E8605B">
        <w:tc>
          <w:tcPr>
            <w:tcW w:w="3353" w:type="dxa"/>
            <w:gridSpan w:val="4"/>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c>
          <w:tcPr>
            <w:tcW w:w="5861" w:type="dxa"/>
            <w:gridSpan w:val="4"/>
            <w:tcMar>
              <w:top w:w="0" w:type="dxa"/>
              <w:left w:w="0" w:type="dxa"/>
              <w:bottom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bCs/>
                <w:sz w:val="18"/>
                <w:szCs w:val="18"/>
                <w:lang w:val="ru-RU" w:eastAsia="ru-RU"/>
              </w:rPr>
              <w:t>(адрес места жительства по документу (паспорту)</w:t>
            </w:r>
          </w:p>
        </w:tc>
        <w:tc>
          <w:tcPr>
            <w:tcW w:w="240" w:type="dxa"/>
            <w:tcMar>
              <w:top w:w="0" w:type="dxa"/>
              <w:left w:w="0" w:type="dxa"/>
              <w:bottom w:w="0" w:type="dxa"/>
              <w:right w:w="0" w:type="dxa"/>
            </w:tcMar>
          </w:tcPr>
          <w:p w:rsidR="00423A8F" w:rsidRPr="00423A8F" w:rsidRDefault="00423A8F" w:rsidP="00423A8F">
            <w:pPr>
              <w:rPr>
                <w:rFonts w:eastAsia="Arial" w:cs="Arial"/>
                <w:b/>
                <w:sz w:val="18"/>
                <w:szCs w:val="18"/>
                <w:lang w:val="ru-RU" w:eastAsia="ru-RU"/>
              </w:rPr>
            </w:pPr>
          </w:p>
        </w:tc>
      </w:tr>
    </w:tbl>
    <w:p w:rsidR="00423A8F" w:rsidRPr="00423A8F" w:rsidRDefault="00423A8F" w:rsidP="00423A8F">
      <w:pPr>
        <w:tabs>
          <w:tab w:val="left" w:pos="604"/>
          <w:tab w:val="left" w:pos="10064"/>
        </w:tabs>
        <w:jc w:val="both"/>
        <w:rPr>
          <w:rFonts w:eastAsia="Arial" w:cs="Arial"/>
          <w:sz w:val="18"/>
          <w:szCs w:val="18"/>
          <w:lang w:val="ru-RU" w:eastAsia="ru-RU"/>
        </w:rPr>
      </w:pPr>
      <w:r w:rsidRPr="00423A8F">
        <w:rPr>
          <w:rFonts w:eastAsia="Arial" w:cs="Arial"/>
          <w:sz w:val="18"/>
          <w:szCs w:val="18"/>
          <w:lang w:val="ru-RU" w:eastAsia="ru-RU"/>
        </w:rPr>
        <w:t>в соответствии с Федеральным законом от 27 июля 2006 г. № 152-ФЗ «О персональных данных» своей волей и в своем интересе выражаю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b/>
          <w:i/>
          <w:sz w:val="18"/>
          <w:szCs w:val="18"/>
          <w:highlight w:val="lightGray"/>
          <w:lang w:val="ru-RU" w:eastAsia="ru-RU"/>
        </w:rPr>
        <w:t>наименование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зарегистрированному по адресу: __________________________________________________________________________________</w:t>
      </w:r>
      <w:r w:rsidRPr="00423A8F">
        <w:rPr>
          <w:rFonts w:eastAsia="Arial" w:cs="Arial"/>
          <w:sz w:val="18"/>
          <w:szCs w:val="18"/>
          <w:highlight w:val="lightGray"/>
          <w:lang w:val="ru-RU" w:eastAsia="ru-RU"/>
        </w:rPr>
        <w:t>&lt;</w:t>
      </w:r>
      <w:r w:rsidRPr="00423A8F">
        <w:rPr>
          <w:rFonts w:eastAsia="Arial" w:cs="Arial"/>
          <w:i/>
          <w:sz w:val="18"/>
          <w:szCs w:val="18"/>
          <w:highlight w:val="lightGray"/>
          <w:lang w:val="ru-RU" w:eastAsia="ru-RU"/>
        </w:rPr>
        <w:t>адрес Заказчика</w:t>
      </w:r>
      <w:r w:rsidRPr="00423A8F">
        <w:rPr>
          <w:rFonts w:eastAsia="Arial" w:cs="Arial"/>
          <w:sz w:val="18"/>
          <w:szCs w:val="18"/>
          <w:highlight w:val="lightGray"/>
          <w:lang w:val="ru-RU" w:eastAsia="ru-RU"/>
        </w:rPr>
        <w:t>&gt;</w:t>
      </w:r>
      <w:r w:rsidRPr="00423A8F">
        <w:rPr>
          <w:rFonts w:eastAsia="Arial" w:cs="Arial"/>
          <w:sz w:val="18"/>
          <w:szCs w:val="18"/>
          <w:lang w:val="ru-RU" w:eastAsia="ru-RU"/>
        </w:rPr>
        <w:t xml:space="preserve"> </w:t>
      </w:r>
      <w:r w:rsidRPr="00423A8F">
        <w:rPr>
          <w:rFonts w:eastAsia="Arial" w:cs="Arial"/>
          <w:b/>
          <w:i/>
          <w:sz w:val="18"/>
          <w:szCs w:val="18"/>
          <w:lang w:val="ru-RU" w:eastAsia="ru-RU"/>
        </w:rPr>
        <w:t>в целях</w:t>
      </w:r>
      <w:r w:rsidRPr="00423A8F">
        <w:rPr>
          <w:rFonts w:eastAsia="Arial" w:cs="Arial"/>
          <w:sz w:val="18"/>
          <w:szCs w:val="18"/>
          <w:lang w:val="ru-RU" w:eastAsia="ru-RU"/>
        </w:rPr>
        <w:t xml:space="preserve"> профилактики сердечно-сосудистых заболеваний, содействия в получении рекомендованных медицинских услуг, контроля оказанных медицинских услуг</w:t>
      </w:r>
      <w:r w:rsidRPr="00423A8F">
        <w:rPr>
          <w:rFonts w:eastAsia="Arial" w:cs="Arial"/>
          <w:b/>
          <w:i/>
          <w:sz w:val="18"/>
          <w:szCs w:val="18"/>
          <w:lang w:val="ru-RU" w:eastAsia="ru-RU"/>
        </w:rPr>
        <w:t xml:space="preserve"> согласие на обработку </w:t>
      </w:r>
      <w:r w:rsidRPr="00423A8F">
        <w:rPr>
          <w:rFonts w:eastAsia="Arial" w:cs="Arial"/>
          <w:sz w:val="18"/>
          <w:szCs w:val="18"/>
          <w:lang w:val="ru-RU" w:eastAsia="ru-RU"/>
        </w:rPr>
        <w:t xml:space="preserve">с использованием средств автоматизации и без использования таких средств, предполагающую сбор, </w:t>
      </w:r>
      <w:r w:rsidRPr="00423A8F">
        <w:rPr>
          <w:rFonts w:eastAsia="Calibri" w:cs="Arial"/>
          <w:sz w:val="18"/>
          <w:szCs w:val="18"/>
          <w:lang w:val="ru-RU"/>
        </w:rPr>
        <w:t>запись, систематизацию, накопление, хранение, уточнение (обновление, изменение), извлечение, использование, передачу (предоставление, доступ) третьим лицам</w:t>
      </w:r>
      <w:r w:rsidRPr="00423A8F">
        <w:rPr>
          <w:rFonts w:eastAsia="Calibri" w:cs="Arial"/>
          <w:b/>
          <w:sz w:val="18"/>
          <w:szCs w:val="18"/>
          <w:vertAlign w:val="superscript"/>
          <w:lang w:val="ru-RU"/>
        </w:rPr>
        <w:t>1</w:t>
      </w:r>
      <w:r w:rsidRPr="00423A8F">
        <w:rPr>
          <w:rFonts w:eastAsia="Calibri" w:cs="Arial"/>
          <w:sz w:val="18"/>
          <w:szCs w:val="18"/>
          <w:lang w:val="ru-RU"/>
        </w:rPr>
        <w:t xml:space="preserve">, обезличивание, блокирование, удаление и уничтожение моих </w:t>
      </w:r>
      <w:r w:rsidRPr="00423A8F">
        <w:rPr>
          <w:rFonts w:eastAsia="Calibri" w:cs="Arial"/>
          <w:b/>
          <w:i/>
          <w:sz w:val="18"/>
          <w:szCs w:val="18"/>
          <w:lang w:val="ru-RU"/>
        </w:rPr>
        <w:t>персональных данных</w:t>
      </w:r>
      <w:r w:rsidRPr="00423A8F">
        <w:rPr>
          <w:rFonts w:eastAsia="Calibri" w:cs="Arial"/>
          <w:sz w:val="18"/>
          <w:szCs w:val="18"/>
          <w:lang w:val="ru-RU"/>
        </w:rPr>
        <w:t>, включающих фамилию, имя, отчество, место работы, занимаемую должность, дату рождения,</w:t>
      </w:r>
      <w:r w:rsidRPr="00423A8F">
        <w:rPr>
          <w:rFonts w:eastAsia="Arial" w:cs="Arial"/>
          <w:sz w:val="18"/>
          <w:szCs w:val="18"/>
          <w:lang w:val="ru-RU" w:eastAsia="ru-RU"/>
        </w:rPr>
        <w:t xml:space="preserve"> пол, СНИЛС, информацию об отнесении к группе риска по сердечно-сосудистым заболеваниям (оценку по шкале SCORE), группу профессионального риска, информацию о вредных и опасных производственных факторах, информацию о результатах медицинских осмотров, освидетельствований.</w:t>
      </w:r>
    </w:p>
    <w:p w:rsidR="00423A8F" w:rsidRPr="00423A8F" w:rsidRDefault="00423A8F" w:rsidP="00423A8F">
      <w:pPr>
        <w:ind w:firstLine="708"/>
        <w:jc w:val="both"/>
        <w:rPr>
          <w:rFonts w:eastAsia="Calibri" w:cs="Arial"/>
          <w:sz w:val="18"/>
          <w:szCs w:val="18"/>
          <w:lang w:val="ru-RU"/>
        </w:rPr>
      </w:pPr>
      <w:r w:rsidRPr="00423A8F">
        <w:rPr>
          <w:rFonts w:eastAsia="Calibri" w:cs="Arial"/>
          <w:sz w:val="18"/>
          <w:szCs w:val="18"/>
          <w:lang w:val="ru-RU"/>
        </w:rPr>
        <w:t xml:space="preserve">Согласие вступает в силу со дня его подписания и действует в течение пяти лет. Согласие может быть отозвано в любое время на основании моего письменного заявления. </w:t>
      </w:r>
    </w:p>
    <w:p w:rsidR="00423A8F" w:rsidRPr="00423A8F" w:rsidRDefault="00423A8F" w:rsidP="00423A8F">
      <w:pPr>
        <w:jc w:val="both"/>
        <w:rPr>
          <w:rFonts w:eastAsia="Arial" w:cs="Arial"/>
          <w:sz w:val="18"/>
          <w:szCs w:val="18"/>
          <w:lang w:val="ru-RU" w:eastAsia="ru-RU"/>
        </w:rPr>
      </w:pPr>
    </w:p>
    <w:p w:rsidR="00423A8F" w:rsidRPr="00423A8F" w:rsidRDefault="00423A8F" w:rsidP="00423A8F">
      <w:pPr>
        <w:jc w:val="both"/>
        <w:rPr>
          <w:rFonts w:eastAsia="Arial" w:cs="Arial"/>
          <w:sz w:val="18"/>
          <w:szCs w:val="18"/>
          <w:lang w:val="ru-RU" w:eastAsia="ru-RU"/>
        </w:rPr>
      </w:pPr>
    </w:p>
    <w:tbl>
      <w:tblPr>
        <w:tblW w:w="9214" w:type="dxa"/>
        <w:tblLook w:val="04A0" w:firstRow="1" w:lastRow="0" w:firstColumn="1" w:lastColumn="0" w:noHBand="0" w:noVBand="1"/>
      </w:tblPr>
      <w:tblGrid>
        <w:gridCol w:w="170"/>
        <w:gridCol w:w="402"/>
        <w:gridCol w:w="284"/>
        <w:gridCol w:w="1701"/>
        <w:gridCol w:w="283"/>
        <w:gridCol w:w="426"/>
        <w:gridCol w:w="425"/>
        <w:gridCol w:w="1843"/>
        <w:gridCol w:w="278"/>
        <w:gridCol w:w="3402"/>
      </w:tblGrid>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w:t>
            </w:r>
          </w:p>
        </w:tc>
        <w:tc>
          <w:tcPr>
            <w:tcW w:w="1701"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83"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20</w:t>
            </w:r>
          </w:p>
        </w:tc>
        <w:tc>
          <w:tcPr>
            <w:tcW w:w="426"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r w:rsidRPr="00423A8F">
              <w:rPr>
                <w:rFonts w:eastAsia="Arial" w:cs="Arial"/>
                <w:sz w:val="18"/>
                <w:szCs w:val="18"/>
                <w:lang w:val="ru-RU" w:eastAsia="ru-RU"/>
              </w:rPr>
              <w:t>г.</w:t>
            </w:r>
          </w:p>
        </w:tc>
        <w:tc>
          <w:tcPr>
            <w:tcW w:w="1843"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278" w:type="dxa"/>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c>
          <w:tcPr>
            <w:tcW w:w="3402" w:type="dxa"/>
            <w:tcBorders>
              <w:bottom w:val="single" w:sz="4" w:space="0" w:color="auto"/>
            </w:tcBorders>
            <w:shd w:val="clear" w:color="auto" w:fill="auto"/>
            <w:tcMar>
              <w:left w:w="0" w:type="dxa"/>
              <w:right w:w="0" w:type="dxa"/>
            </w:tcMar>
          </w:tcPr>
          <w:p w:rsidR="00423A8F" w:rsidRPr="00423A8F" w:rsidRDefault="00423A8F" w:rsidP="00423A8F">
            <w:pPr>
              <w:rPr>
                <w:rFonts w:eastAsia="Arial" w:cs="Arial"/>
                <w:sz w:val="18"/>
                <w:szCs w:val="18"/>
                <w:lang w:val="ru-RU" w:eastAsia="ru-RU"/>
              </w:rPr>
            </w:pPr>
          </w:p>
        </w:tc>
      </w:tr>
      <w:tr w:rsidR="00423A8F" w:rsidRPr="00423A8F" w:rsidTr="00E8605B">
        <w:tc>
          <w:tcPr>
            <w:tcW w:w="170"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02"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284"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701"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(дата)</w:t>
            </w:r>
          </w:p>
        </w:tc>
        <w:tc>
          <w:tcPr>
            <w:tcW w:w="283"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6" w:type="dxa"/>
            <w:tcBorders>
              <w:top w:val="single" w:sz="4" w:space="0" w:color="auto"/>
            </w:tcBorders>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425"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1843"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(подпись)</w:t>
            </w:r>
          </w:p>
        </w:tc>
        <w:tc>
          <w:tcPr>
            <w:tcW w:w="278" w:type="dxa"/>
            <w:shd w:val="clear" w:color="auto" w:fill="auto"/>
            <w:tcMar>
              <w:left w:w="0" w:type="dxa"/>
              <w:right w:w="0" w:type="dxa"/>
            </w:tcMar>
          </w:tcPr>
          <w:p w:rsidR="00423A8F" w:rsidRPr="00423A8F" w:rsidRDefault="00423A8F" w:rsidP="00423A8F">
            <w:pPr>
              <w:rPr>
                <w:rFonts w:eastAsia="Arial" w:cs="Arial"/>
                <w:b/>
                <w:sz w:val="18"/>
                <w:szCs w:val="18"/>
                <w:lang w:val="ru-RU" w:eastAsia="ru-RU"/>
              </w:rPr>
            </w:pPr>
          </w:p>
        </w:tc>
        <w:tc>
          <w:tcPr>
            <w:tcW w:w="3402" w:type="dxa"/>
            <w:tcBorders>
              <w:top w:val="single" w:sz="4" w:space="0" w:color="auto"/>
            </w:tcBorders>
            <w:shd w:val="clear" w:color="auto" w:fill="auto"/>
            <w:tcMar>
              <w:left w:w="0" w:type="dxa"/>
              <w:right w:w="0" w:type="dxa"/>
            </w:tcMar>
          </w:tcPr>
          <w:p w:rsidR="00423A8F" w:rsidRPr="00423A8F" w:rsidRDefault="00423A8F" w:rsidP="00423A8F">
            <w:pPr>
              <w:jc w:val="center"/>
              <w:rPr>
                <w:rFonts w:eastAsia="Arial" w:cs="Arial"/>
                <w:b/>
                <w:sz w:val="18"/>
                <w:szCs w:val="18"/>
                <w:lang w:val="ru-RU" w:eastAsia="ru-RU"/>
              </w:rPr>
            </w:pPr>
            <w:r w:rsidRPr="00423A8F">
              <w:rPr>
                <w:rFonts w:eastAsia="Arial" w:cs="Arial"/>
                <w:b/>
                <w:sz w:val="18"/>
                <w:szCs w:val="18"/>
                <w:lang w:val="ru-RU" w:eastAsia="ru-RU"/>
              </w:rPr>
              <w:t>(расшифровка подписи)</w:t>
            </w:r>
          </w:p>
        </w:tc>
      </w:tr>
    </w:tbl>
    <w:p w:rsidR="00423A8F" w:rsidRPr="00423A8F" w:rsidRDefault="00423A8F" w:rsidP="00423A8F">
      <w:pPr>
        <w:jc w:val="both"/>
        <w:rPr>
          <w:rFonts w:eastAsia="Calibri" w:cs="Arial"/>
          <w:sz w:val="20"/>
          <w:lang w:val="ru-RU" w:eastAsia="ru-RU"/>
        </w:rPr>
      </w:pPr>
    </w:p>
    <w:p w:rsidR="00423A8F" w:rsidRPr="00423A8F" w:rsidRDefault="00423A8F" w:rsidP="00423A8F">
      <w:pPr>
        <w:jc w:val="both"/>
        <w:rPr>
          <w:rFonts w:eastAsia="Calibri" w:cs="Arial"/>
          <w:color w:val="3B3838"/>
          <w:sz w:val="16"/>
          <w:szCs w:val="16"/>
          <w:lang w:val="ru-RU"/>
        </w:rPr>
      </w:pPr>
      <w:r w:rsidRPr="00423A8F">
        <w:rPr>
          <w:rFonts w:eastAsia="Calibri" w:cs="Arial"/>
          <w:color w:val="3B3838"/>
          <w:sz w:val="18"/>
          <w:szCs w:val="18"/>
          <w:lang w:val="ru-RU"/>
        </w:rPr>
        <w:t>______________</w:t>
      </w:r>
    </w:p>
    <w:p w:rsidR="00423A8F" w:rsidRPr="00423A8F" w:rsidRDefault="00423A8F" w:rsidP="00423A8F">
      <w:pPr>
        <w:spacing w:before="120"/>
        <w:jc w:val="both"/>
        <w:rPr>
          <w:rFonts w:eastAsia="Calibri" w:cs="Arial"/>
          <w:i/>
          <w:color w:val="262626"/>
          <w:sz w:val="14"/>
          <w:szCs w:val="16"/>
          <w:lang w:val="ru-RU"/>
        </w:rPr>
      </w:pPr>
      <w:r w:rsidRPr="00423A8F">
        <w:rPr>
          <w:rFonts w:eastAsia="Calibri" w:cs="Arial"/>
          <w:b/>
          <w:i/>
          <w:color w:val="262626"/>
          <w:sz w:val="16"/>
          <w:szCs w:val="18"/>
          <w:vertAlign w:val="superscript"/>
          <w:lang w:val="ru-RU"/>
        </w:rPr>
        <w:t>1</w:t>
      </w:r>
      <w:r w:rsidRPr="00423A8F">
        <w:rPr>
          <w:rFonts w:eastAsia="Calibri" w:cs="Arial"/>
          <w:color w:val="262626"/>
          <w:sz w:val="16"/>
          <w:szCs w:val="18"/>
          <w:lang w:val="ru-RU"/>
        </w:rPr>
        <w:t> </w:t>
      </w:r>
      <w:r w:rsidRPr="00423A8F">
        <w:rPr>
          <w:rFonts w:eastAsia="Calibri" w:cs="Arial"/>
          <w:i/>
          <w:color w:val="262626"/>
          <w:sz w:val="16"/>
          <w:szCs w:val="18"/>
          <w:lang w:val="ru-RU"/>
        </w:rPr>
        <w:t>Предполагается передача персональных данных следующим третьим лицам:</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highlight w:val="lightGray"/>
          <w:lang w:val="ru-RU"/>
        </w:rPr>
        <w:t>&lt;наименование и адрес Исполнителя&gt;</w:t>
      </w:r>
    </w:p>
    <w:p w:rsidR="00423A8F" w:rsidRPr="00423A8F" w:rsidRDefault="00423A8F" w:rsidP="00423A8F">
      <w:pPr>
        <w:numPr>
          <w:ilvl w:val="0"/>
          <w:numId w:val="44"/>
        </w:numPr>
        <w:jc w:val="both"/>
        <w:rPr>
          <w:rFonts w:eastAsia="Calibri" w:cs="Arial"/>
          <w:i/>
          <w:color w:val="3B3838"/>
          <w:sz w:val="14"/>
          <w:szCs w:val="16"/>
          <w:highlight w:val="lightGray"/>
          <w:lang w:val="ru-RU"/>
        </w:rPr>
      </w:pPr>
      <w:r w:rsidRPr="00423A8F">
        <w:rPr>
          <w:rFonts w:eastAsia="Calibri" w:cs="Arial"/>
          <w:i/>
          <w:color w:val="3B3838"/>
          <w:sz w:val="16"/>
          <w:szCs w:val="18"/>
          <w:lang w:val="ru-RU"/>
        </w:rPr>
        <w:t xml:space="preserve">LK2.cpphmao.ru – «Личный кабинет – платформа Единой базы медицинских данных» АНО «Югорский Центр </w:t>
      </w:r>
      <w:proofErr w:type="spellStart"/>
      <w:r w:rsidRPr="00423A8F">
        <w:rPr>
          <w:rFonts w:eastAsia="Calibri" w:cs="Arial"/>
          <w:i/>
          <w:color w:val="3B3838"/>
          <w:sz w:val="16"/>
          <w:szCs w:val="18"/>
          <w:lang w:val="ru-RU"/>
        </w:rPr>
        <w:t>профессинальной</w:t>
      </w:r>
      <w:proofErr w:type="spellEnd"/>
      <w:r w:rsidRPr="00423A8F">
        <w:rPr>
          <w:rFonts w:eastAsia="Calibri" w:cs="Arial"/>
          <w:i/>
          <w:color w:val="3B3838"/>
          <w:sz w:val="16"/>
          <w:szCs w:val="18"/>
          <w:lang w:val="ru-RU"/>
        </w:rPr>
        <w:t xml:space="preserve"> патологии и лабораторной </w:t>
      </w:r>
      <w:proofErr w:type="gramStart"/>
      <w:r w:rsidRPr="00423A8F">
        <w:rPr>
          <w:rFonts w:eastAsia="Calibri" w:cs="Arial"/>
          <w:i/>
          <w:color w:val="3B3838"/>
          <w:sz w:val="16"/>
          <w:szCs w:val="18"/>
          <w:lang w:val="ru-RU"/>
        </w:rPr>
        <w:t>диагностики»</w:t>
      </w:r>
      <w:r w:rsidRPr="00423A8F">
        <w:rPr>
          <w:rFonts w:ascii="Calibri" w:eastAsia="Arial" w:hAnsi="Calibri" w:cs="Arial"/>
          <w:szCs w:val="22"/>
          <w:lang w:val="ru-RU" w:eastAsia="ru-RU"/>
        </w:rPr>
        <w:t xml:space="preserve">  </w:t>
      </w:r>
      <w:r w:rsidRPr="00423A8F">
        <w:rPr>
          <w:rFonts w:eastAsia="Calibri" w:cs="Arial"/>
          <w:i/>
          <w:color w:val="3B3838"/>
          <w:sz w:val="16"/>
          <w:szCs w:val="18"/>
          <w:highlight w:val="lightGray"/>
          <w:lang w:val="ru-RU"/>
        </w:rPr>
        <w:t>&lt;</w:t>
      </w:r>
      <w:proofErr w:type="gramEnd"/>
      <w:r w:rsidRPr="00423A8F">
        <w:rPr>
          <w:rFonts w:eastAsia="Calibri" w:cs="Arial"/>
          <w:i/>
          <w:color w:val="3B3838"/>
          <w:sz w:val="16"/>
          <w:szCs w:val="18"/>
          <w:highlight w:val="lightGray"/>
          <w:lang w:val="ru-RU"/>
        </w:rPr>
        <w:t>наименование и адрес медицинской организации, предоставляющей услуги доступа к единой базе данных результатов медицинских осмотров&gt;</w:t>
      </w:r>
    </w:p>
    <w:p w:rsidR="00423A8F" w:rsidRPr="00423A8F" w:rsidRDefault="00423A8F" w:rsidP="00423A8F">
      <w:pPr>
        <w:numPr>
          <w:ilvl w:val="0"/>
          <w:numId w:val="44"/>
        </w:numPr>
        <w:jc w:val="both"/>
        <w:rPr>
          <w:rFonts w:eastAsia="Calibri" w:cs="Arial"/>
          <w:i/>
          <w:color w:val="404040"/>
          <w:sz w:val="14"/>
          <w:szCs w:val="16"/>
          <w:lang w:val="ru-RU"/>
        </w:rPr>
      </w:pPr>
      <w:r w:rsidRPr="00423A8F">
        <w:rPr>
          <w:rFonts w:eastAsia="Calibri" w:cs="Arial"/>
          <w:i/>
          <w:color w:val="404040"/>
          <w:sz w:val="16"/>
          <w:szCs w:val="18"/>
          <w:lang w:val="ru-RU"/>
        </w:rPr>
        <w:t xml:space="preserve">ПАО «Газпром нефть» (г. Санкт-Петербург, ул. Почтамтская, д.3-5);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 ЦР» (г. Санкт-Петербург, ул. Киевская, д.5, к.4);</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Pr="00423A8F" w:rsidRDefault="00423A8F" w:rsidP="00423A8F">
      <w:pPr>
        <w:numPr>
          <w:ilvl w:val="0"/>
          <w:numId w:val="44"/>
        </w:numPr>
        <w:jc w:val="both"/>
        <w:rPr>
          <w:rFonts w:eastAsia="Calibri" w:cs="Arial"/>
          <w:i/>
          <w:color w:val="3B3838"/>
          <w:sz w:val="14"/>
          <w:szCs w:val="16"/>
          <w:lang w:val="ru-RU"/>
        </w:rPr>
      </w:pPr>
      <w:r w:rsidRPr="00423A8F">
        <w:rPr>
          <w:rFonts w:eastAsia="Calibri" w:cs="Arial"/>
          <w:i/>
          <w:color w:val="3B3838"/>
          <w:sz w:val="16"/>
          <w:szCs w:val="18"/>
          <w:lang w:val="ru-RU"/>
        </w:rPr>
        <w:t>ООО «</w:t>
      </w:r>
      <w:proofErr w:type="spellStart"/>
      <w:r w:rsidRPr="00423A8F">
        <w:rPr>
          <w:rFonts w:eastAsia="Calibri" w:cs="Arial"/>
          <w:i/>
          <w:color w:val="3B3838"/>
          <w:sz w:val="16"/>
          <w:szCs w:val="18"/>
          <w:lang w:val="ru-RU"/>
        </w:rPr>
        <w:t>Газпромнефть</w:t>
      </w:r>
      <w:proofErr w:type="spellEnd"/>
      <w:r w:rsidRPr="00423A8F">
        <w:rPr>
          <w:rFonts w:eastAsia="Calibri" w:cs="Arial"/>
          <w:i/>
          <w:color w:val="3B3838"/>
          <w:sz w:val="16"/>
          <w:szCs w:val="18"/>
          <w:lang w:val="ru-RU"/>
        </w:rPr>
        <w:t xml:space="preserve"> ИТО» (</w:t>
      </w:r>
      <w:r w:rsidRPr="00423A8F">
        <w:rPr>
          <w:rFonts w:eastAsia="Arial" w:cs="Arial"/>
          <w:i/>
          <w:color w:val="35383B"/>
          <w:sz w:val="16"/>
          <w:szCs w:val="18"/>
          <w:shd w:val="clear" w:color="auto" w:fill="FFFFFF"/>
          <w:lang w:val="ru-RU" w:eastAsia="ru-RU"/>
        </w:rPr>
        <w:t>г. Санкт-Петербург, Московский пр., д.60/129);</w:t>
      </w:r>
      <w:r w:rsidRPr="00423A8F">
        <w:rPr>
          <w:rFonts w:eastAsia="Calibri" w:cs="Arial"/>
          <w:i/>
          <w:color w:val="404040"/>
          <w:sz w:val="16"/>
          <w:szCs w:val="18"/>
          <w:lang w:val="ru-RU"/>
        </w:rPr>
        <w:t xml:space="preserve"> </w:t>
      </w:r>
      <w:r w:rsidRPr="00423A8F">
        <w:rPr>
          <w:rFonts w:eastAsia="Calibri" w:cs="Arial"/>
          <w:i/>
          <w:color w:val="404040"/>
          <w:sz w:val="16"/>
          <w:szCs w:val="18"/>
          <w:highlight w:val="lightGray"/>
          <w:lang w:val="ru-RU"/>
        </w:rPr>
        <w:t>&lt;указывается, если это не Заказчик&gt;</w:t>
      </w:r>
    </w:p>
    <w:p w:rsidR="00423A8F" w:rsidRDefault="00423A8F" w:rsidP="00423A8F">
      <w:pPr>
        <w:suppressAutoHyphens/>
        <w:rPr>
          <w:rFonts w:cs="Arial"/>
          <w:i/>
          <w:sz w:val="18"/>
          <w:szCs w:val="18"/>
          <w:lang w:val="ru-RU" w:eastAsia="ru-RU"/>
        </w:rPr>
      </w:pPr>
    </w:p>
    <w:p w:rsidR="00423A8F" w:rsidRDefault="00423A8F" w:rsidP="00423A8F">
      <w:pPr>
        <w:suppressAutoHyphens/>
        <w:rPr>
          <w:rFonts w:cs="Arial"/>
          <w:i/>
          <w:sz w:val="18"/>
          <w:szCs w:val="18"/>
          <w:lang w:val="ru-RU" w:eastAsia="ru-RU"/>
        </w:rPr>
      </w:pPr>
    </w:p>
    <w:tbl>
      <w:tblPr>
        <w:tblW w:w="9800" w:type="dxa"/>
        <w:tblLayout w:type="fixed"/>
        <w:tblLook w:val="0000" w:firstRow="0" w:lastRow="0" w:firstColumn="0" w:lastColumn="0" w:noHBand="0" w:noVBand="0"/>
      </w:tblPr>
      <w:tblGrid>
        <w:gridCol w:w="4968"/>
        <w:gridCol w:w="4832"/>
      </w:tblGrid>
      <w:tr w:rsidR="00423A8F" w:rsidRPr="00F63C5E" w:rsidTr="00E8605B">
        <w:trPr>
          <w:trHeight w:val="256"/>
        </w:trPr>
        <w:tc>
          <w:tcPr>
            <w:tcW w:w="9800" w:type="dxa"/>
            <w:gridSpan w:val="2"/>
          </w:tcPr>
          <w:p w:rsidR="00423A8F" w:rsidRPr="00F63C5E" w:rsidRDefault="00423A8F" w:rsidP="00E8605B">
            <w:pPr>
              <w:tabs>
                <w:tab w:val="left" w:pos="851"/>
              </w:tabs>
              <w:contextualSpacing/>
              <w:jc w:val="both"/>
              <w:rPr>
                <w:rFonts w:cs="Arial"/>
                <w:b/>
                <w:color w:val="000000"/>
                <w:sz w:val="18"/>
                <w:szCs w:val="18"/>
                <w:lang w:val="ru-RU"/>
              </w:rPr>
            </w:pPr>
            <w:r w:rsidRPr="00F63C5E">
              <w:rPr>
                <w:rFonts w:cs="Arial"/>
                <w:b/>
                <w:color w:val="000000"/>
                <w:sz w:val="18"/>
                <w:szCs w:val="18"/>
                <w:lang w:val="ru-RU"/>
              </w:rPr>
              <w:t>ПОДПИСИ СТОРОН:</w:t>
            </w:r>
          </w:p>
          <w:p w:rsidR="00423A8F" w:rsidRPr="00F63C5E" w:rsidRDefault="00423A8F" w:rsidP="00E8605B">
            <w:pPr>
              <w:tabs>
                <w:tab w:val="left" w:pos="851"/>
              </w:tabs>
              <w:contextualSpacing/>
              <w:jc w:val="both"/>
              <w:rPr>
                <w:rFonts w:cs="Arial"/>
                <w:b/>
                <w:color w:val="000000"/>
                <w:sz w:val="18"/>
                <w:szCs w:val="18"/>
                <w:lang w:val="ru-RU"/>
              </w:rPr>
            </w:pPr>
          </w:p>
        </w:tc>
      </w:tr>
      <w:tr w:rsidR="00423A8F" w:rsidRPr="00F63C5E" w:rsidTr="00E8605B">
        <w:trPr>
          <w:trHeight w:val="51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Заказчик</w:t>
            </w:r>
          </w:p>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ООО «</w:t>
            </w:r>
            <w:r w:rsidR="0097017A" w:rsidRPr="0097017A">
              <w:rPr>
                <w:rFonts w:cs="Arial"/>
                <w:b/>
                <w:color w:val="000000"/>
                <w:sz w:val="18"/>
                <w:szCs w:val="18"/>
                <w:highlight w:val="yellow"/>
                <w:lang w:val="ru-RU"/>
              </w:rPr>
              <w:t>КАТОБЬНЕФТЬ</w:t>
            </w:r>
            <w:r w:rsidRPr="0097017A">
              <w:rPr>
                <w:rFonts w:cs="Arial"/>
                <w:b/>
                <w:color w:val="000000"/>
                <w:sz w:val="18"/>
                <w:szCs w:val="18"/>
                <w:highlight w:val="yellow"/>
                <w:lang w:val="ru-RU"/>
              </w:rPr>
              <w:t>»</w:t>
            </w:r>
          </w:p>
          <w:p w:rsidR="00423A8F" w:rsidRPr="0097017A" w:rsidRDefault="00423A8F" w:rsidP="00E8605B">
            <w:pPr>
              <w:tabs>
                <w:tab w:val="left" w:pos="851"/>
              </w:tabs>
              <w:contextualSpacing/>
              <w:jc w:val="both"/>
              <w:rPr>
                <w:rFonts w:cs="Arial"/>
                <w:b/>
                <w:color w:val="000000"/>
                <w:sz w:val="18"/>
                <w:szCs w:val="18"/>
                <w:highlight w:val="yellow"/>
                <w:lang w:val="ru-RU"/>
              </w:rPr>
            </w:pPr>
          </w:p>
          <w:p w:rsidR="00423A8F" w:rsidRPr="0097017A" w:rsidRDefault="00423A8F" w:rsidP="00E8605B">
            <w:pPr>
              <w:tabs>
                <w:tab w:val="left" w:pos="851"/>
              </w:tabs>
              <w:contextualSpacing/>
              <w:jc w:val="both"/>
              <w:rPr>
                <w:rFonts w:cs="Arial"/>
                <w:color w:val="000000"/>
                <w:sz w:val="18"/>
                <w:szCs w:val="18"/>
                <w:highlight w:val="yellow"/>
                <w:lang w:val="ru-RU"/>
              </w:rPr>
            </w:pP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Подрядчик</w:t>
            </w:r>
          </w:p>
          <w:p w:rsidR="00423A8F" w:rsidRPr="0097017A" w:rsidRDefault="00423A8F" w:rsidP="00E8605B">
            <w:pPr>
              <w:tabs>
                <w:tab w:val="left" w:pos="851"/>
              </w:tabs>
              <w:contextualSpacing/>
              <w:jc w:val="both"/>
              <w:rPr>
                <w:rFonts w:cs="Arial"/>
                <w:sz w:val="18"/>
                <w:szCs w:val="18"/>
                <w:highlight w:val="yellow"/>
                <w:lang w:val="ru-RU"/>
              </w:rPr>
            </w:pPr>
          </w:p>
        </w:tc>
      </w:tr>
      <w:tr w:rsidR="00423A8F" w:rsidRPr="00F63C5E" w:rsidTr="00E8605B">
        <w:trPr>
          <w:trHeight w:val="379"/>
        </w:trPr>
        <w:tc>
          <w:tcPr>
            <w:tcW w:w="4968" w:type="dxa"/>
          </w:tcPr>
          <w:p w:rsidR="00423A8F" w:rsidRPr="0097017A" w:rsidRDefault="00423A8F" w:rsidP="00E8605B">
            <w:pPr>
              <w:tabs>
                <w:tab w:val="left" w:pos="851"/>
              </w:tabs>
              <w:contextualSpacing/>
              <w:jc w:val="both"/>
              <w:rPr>
                <w:rFonts w:cs="Arial"/>
                <w:b/>
                <w:color w:val="000000"/>
                <w:sz w:val="18"/>
                <w:szCs w:val="18"/>
                <w:highlight w:val="yellow"/>
                <w:lang w:val="ru-RU"/>
              </w:rPr>
            </w:pPr>
            <w:r w:rsidRPr="0097017A">
              <w:rPr>
                <w:rFonts w:cs="Arial"/>
                <w:b/>
                <w:color w:val="000000"/>
                <w:sz w:val="18"/>
                <w:szCs w:val="18"/>
                <w:highlight w:val="yellow"/>
                <w:lang w:val="ru-RU"/>
              </w:rPr>
              <w:t>________________/ __________</w:t>
            </w:r>
          </w:p>
        </w:tc>
        <w:tc>
          <w:tcPr>
            <w:tcW w:w="4832" w:type="dxa"/>
          </w:tcPr>
          <w:p w:rsidR="00423A8F" w:rsidRPr="0097017A" w:rsidRDefault="00423A8F" w:rsidP="00E8605B">
            <w:pPr>
              <w:tabs>
                <w:tab w:val="left" w:pos="851"/>
              </w:tabs>
              <w:contextualSpacing/>
              <w:jc w:val="both"/>
              <w:rPr>
                <w:rFonts w:cs="Arial"/>
                <w:b/>
                <w:bCs/>
                <w:color w:val="000000"/>
                <w:sz w:val="18"/>
                <w:szCs w:val="18"/>
                <w:highlight w:val="yellow"/>
                <w:lang w:val="ru-RU"/>
              </w:rPr>
            </w:pPr>
            <w:r w:rsidRPr="0097017A">
              <w:rPr>
                <w:rFonts w:cs="Arial"/>
                <w:b/>
                <w:color w:val="000000"/>
                <w:sz w:val="18"/>
                <w:szCs w:val="18"/>
                <w:highlight w:val="yellow"/>
                <w:lang w:val="ru-RU"/>
              </w:rPr>
              <w:t>______________________</w:t>
            </w:r>
            <w:r w:rsidRPr="0097017A">
              <w:rPr>
                <w:rFonts w:cs="Arial"/>
                <w:b/>
                <w:bCs/>
                <w:color w:val="000000"/>
                <w:sz w:val="18"/>
                <w:szCs w:val="18"/>
                <w:highlight w:val="yellow"/>
                <w:lang w:val="ru-RU"/>
              </w:rPr>
              <w:t>/</w:t>
            </w:r>
            <w:r w:rsidRPr="0097017A">
              <w:rPr>
                <w:b/>
                <w:bCs/>
                <w:sz w:val="18"/>
                <w:szCs w:val="18"/>
                <w:highlight w:val="yellow"/>
                <w:lang w:val="ru-RU"/>
              </w:rPr>
              <w:t>__________</w:t>
            </w:r>
          </w:p>
        </w:tc>
      </w:tr>
    </w:tbl>
    <w:p w:rsidR="00423A8F" w:rsidRDefault="00423A8F" w:rsidP="00423A8F">
      <w:pPr>
        <w:suppressAutoHyphens/>
        <w:rPr>
          <w:rFonts w:cs="Arial"/>
          <w:i/>
          <w:sz w:val="18"/>
          <w:szCs w:val="18"/>
          <w:lang w:val="ru-RU" w:eastAsia="ru-RU"/>
        </w:rPr>
      </w:pPr>
    </w:p>
    <w:p w:rsidR="00F63C5E" w:rsidRPr="0022532F" w:rsidRDefault="00F63C5E" w:rsidP="00423A8F">
      <w:pPr>
        <w:tabs>
          <w:tab w:val="left" w:pos="851"/>
        </w:tabs>
        <w:contextualSpacing/>
        <w:rPr>
          <w:rFonts w:cs="Arial"/>
          <w:color w:val="000000"/>
          <w:sz w:val="18"/>
          <w:szCs w:val="18"/>
          <w:lang w:val="ru-RU"/>
        </w:rPr>
      </w:pPr>
    </w:p>
    <w:sectPr w:rsidR="00F63C5E" w:rsidRPr="0022532F" w:rsidSect="00F63C5E">
      <w:pgSz w:w="11906" w:h="16838"/>
      <w:pgMar w:top="960" w:right="850" w:bottom="1134" w:left="1134" w:header="708" w:footer="2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3C5E" w:rsidRDefault="00F63C5E">
      <w:r>
        <w:separator/>
      </w:r>
    </w:p>
  </w:endnote>
  <w:endnote w:type="continuationSeparator" w:id="0">
    <w:p w:rsidR="00F63C5E" w:rsidRDefault="00F63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xt">
    <w:altName w:val="Times New Roman"/>
    <w:charset w:val="00"/>
    <w:family w:val="auto"/>
    <w:pitch w:val="default"/>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panose1 w:val="020B0603030804020204"/>
    <w:charset w:val="CC"/>
    <w:family w:val="swiss"/>
    <w:pitch w:val="variable"/>
    <w:sig w:usb0="E7002EFF" w:usb1="D200FDFF" w:usb2="0A24602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00"/>
    <w:family w:val="auto"/>
    <w:pitch w:val="default"/>
  </w:font>
  <w:font w:name="Helvetica">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5880593"/>
      <w:docPartObj>
        <w:docPartGallery w:val="Page Numbers (Bottom of Page)"/>
        <w:docPartUnique/>
      </w:docPartObj>
    </w:sdtPr>
    <w:sdtEndPr/>
    <w:sdtContent>
      <w:p w:rsidR="00F63C5E" w:rsidRDefault="00F63C5E" w:rsidP="00F63C5E">
        <w:pPr>
          <w:pStyle w:val="aff"/>
          <w:jc w:val="right"/>
        </w:pPr>
        <w:r>
          <w:fldChar w:fldCharType="begin"/>
        </w:r>
        <w:r>
          <w:instrText>PAGE   \* MERGEFORMAT</w:instrText>
        </w:r>
        <w:r>
          <w:fldChar w:fldCharType="separate"/>
        </w:r>
        <w:r w:rsidR="001570FC" w:rsidRPr="001570FC">
          <w:rPr>
            <w:noProof/>
            <w:lang w:val="ru-RU"/>
          </w:rPr>
          <w:t>22</w:t>
        </w:r>
        <w:r>
          <w:fldChar w:fldCharType="end"/>
        </w:r>
      </w:p>
    </w:sdtContent>
  </w:sdt>
  <w:p w:rsidR="00F63C5E" w:rsidRDefault="00F63C5E">
    <w:pPr>
      <w:pStyle w:val="aff"/>
      <w:jc w:val="center"/>
      <w:rPr>
        <w:lang w:val="ru-RU"/>
      </w:rPr>
    </w:pPr>
    <w:r>
      <w:rPr>
        <w:lang w:val="ru-RU"/>
      </w:rPr>
      <w:t>Соглашение в области Производственной Безопасности</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3C5E" w:rsidRDefault="00F63C5E">
      <w:r>
        <w:separator/>
      </w:r>
    </w:p>
  </w:footnote>
  <w:footnote w:type="continuationSeparator" w:id="0">
    <w:p w:rsidR="00F63C5E" w:rsidRDefault="00F63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26F76"/>
    <w:multiLevelType w:val="hybridMultilevel"/>
    <w:tmpl w:val="8CFC0548"/>
    <w:lvl w:ilvl="0" w:tplc="E63AFB3C">
      <w:start w:val="1"/>
      <w:numFmt w:val="decimal"/>
      <w:lvlText w:val="%1."/>
      <w:lvlJc w:val="left"/>
      <w:pPr>
        <w:ind w:left="720" w:hanging="360"/>
      </w:pPr>
      <w:rPr>
        <w:rFonts w:hint="default"/>
      </w:rPr>
    </w:lvl>
    <w:lvl w:ilvl="1" w:tplc="E1843006">
      <w:start w:val="1"/>
      <w:numFmt w:val="lowerLetter"/>
      <w:lvlText w:val="%2."/>
      <w:lvlJc w:val="left"/>
      <w:pPr>
        <w:ind w:left="1440" w:hanging="360"/>
      </w:pPr>
    </w:lvl>
    <w:lvl w:ilvl="2" w:tplc="C7CA2070">
      <w:start w:val="1"/>
      <w:numFmt w:val="lowerRoman"/>
      <w:lvlText w:val="%3."/>
      <w:lvlJc w:val="right"/>
      <w:pPr>
        <w:ind w:left="2160" w:hanging="180"/>
      </w:pPr>
    </w:lvl>
    <w:lvl w:ilvl="3" w:tplc="D32E0AA2">
      <w:start w:val="1"/>
      <w:numFmt w:val="decimal"/>
      <w:lvlText w:val="%4."/>
      <w:lvlJc w:val="left"/>
      <w:pPr>
        <w:ind w:left="2880" w:hanging="360"/>
      </w:pPr>
    </w:lvl>
    <w:lvl w:ilvl="4" w:tplc="2E4ECD8A">
      <w:start w:val="1"/>
      <w:numFmt w:val="lowerLetter"/>
      <w:lvlText w:val="%5."/>
      <w:lvlJc w:val="left"/>
      <w:pPr>
        <w:ind w:left="3600" w:hanging="360"/>
      </w:pPr>
    </w:lvl>
    <w:lvl w:ilvl="5" w:tplc="CABC2F56">
      <w:start w:val="1"/>
      <w:numFmt w:val="lowerRoman"/>
      <w:lvlText w:val="%6."/>
      <w:lvlJc w:val="right"/>
      <w:pPr>
        <w:ind w:left="4320" w:hanging="180"/>
      </w:pPr>
    </w:lvl>
    <w:lvl w:ilvl="6" w:tplc="71EA7A62">
      <w:start w:val="1"/>
      <w:numFmt w:val="decimal"/>
      <w:lvlText w:val="%7."/>
      <w:lvlJc w:val="left"/>
      <w:pPr>
        <w:ind w:left="5040" w:hanging="360"/>
      </w:pPr>
    </w:lvl>
    <w:lvl w:ilvl="7" w:tplc="72467EE4">
      <w:start w:val="1"/>
      <w:numFmt w:val="lowerLetter"/>
      <w:lvlText w:val="%8."/>
      <w:lvlJc w:val="left"/>
      <w:pPr>
        <w:ind w:left="5760" w:hanging="360"/>
      </w:pPr>
    </w:lvl>
    <w:lvl w:ilvl="8" w:tplc="913C403E">
      <w:start w:val="1"/>
      <w:numFmt w:val="lowerRoman"/>
      <w:lvlText w:val="%9."/>
      <w:lvlJc w:val="right"/>
      <w:pPr>
        <w:ind w:left="6480" w:hanging="180"/>
      </w:pPr>
    </w:lvl>
  </w:abstractNum>
  <w:abstractNum w:abstractNumId="1" w15:restartNumberingAfterBreak="0">
    <w:nsid w:val="0E19148D"/>
    <w:multiLevelType w:val="hybridMultilevel"/>
    <w:tmpl w:val="41D62CF0"/>
    <w:lvl w:ilvl="0" w:tplc="60C4B8D0">
      <w:start w:val="1"/>
      <w:numFmt w:val="bullet"/>
      <w:lvlText w:val=""/>
      <w:lvlJc w:val="left"/>
      <w:pPr>
        <w:ind w:left="1800" w:hanging="360"/>
      </w:pPr>
      <w:rPr>
        <w:rFonts w:ascii="Symbol" w:hAnsi="Symbol" w:hint="default"/>
      </w:rPr>
    </w:lvl>
    <w:lvl w:ilvl="1" w:tplc="A716A5FA">
      <w:start w:val="1"/>
      <w:numFmt w:val="bullet"/>
      <w:lvlText w:val="o"/>
      <w:lvlJc w:val="left"/>
      <w:pPr>
        <w:ind w:left="2520" w:hanging="360"/>
      </w:pPr>
      <w:rPr>
        <w:rFonts w:ascii="Courier New" w:hAnsi="Courier New" w:cs="Courier New" w:hint="default"/>
      </w:rPr>
    </w:lvl>
    <w:lvl w:ilvl="2" w:tplc="E8F46314">
      <w:start w:val="1"/>
      <w:numFmt w:val="bullet"/>
      <w:lvlText w:val=""/>
      <w:lvlJc w:val="left"/>
      <w:pPr>
        <w:ind w:left="3240" w:hanging="360"/>
      </w:pPr>
      <w:rPr>
        <w:rFonts w:ascii="Wingdings" w:hAnsi="Wingdings" w:hint="default"/>
      </w:rPr>
    </w:lvl>
    <w:lvl w:ilvl="3" w:tplc="965A9916">
      <w:start w:val="1"/>
      <w:numFmt w:val="bullet"/>
      <w:lvlText w:val=""/>
      <w:lvlJc w:val="left"/>
      <w:pPr>
        <w:ind w:left="3960" w:hanging="360"/>
      </w:pPr>
      <w:rPr>
        <w:rFonts w:ascii="Symbol" w:hAnsi="Symbol" w:hint="default"/>
      </w:rPr>
    </w:lvl>
    <w:lvl w:ilvl="4" w:tplc="706AFBC6">
      <w:start w:val="1"/>
      <w:numFmt w:val="bullet"/>
      <w:lvlText w:val="o"/>
      <w:lvlJc w:val="left"/>
      <w:pPr>
        <w:ind w:left="4680" w:hanging="360"/>
      </w:pPr>
      <w:rPr>
        <w:rFonts w:ascii="Courier New" w:hAnsi="Courier New" w:cs="Courier New" w:hint="default"/>
      </w:rPr>
    </w:lvl>
    <w:lvl w:ilvl="5" w:tplc="902C8474">
      <w:start w:val="1"/>
      <w:numFmt w:val="bullet"/>
      <w:lvlText w:val=""/>
      <w:lvlJc w:val="left"/>
      <w:pPr>
        <w:ind w:left="5400" w:hanging="360"/>
      </w:pPr>
      <w:rPr>
        <w:rFonts w:ascii="Wingdings" w:hAnsi="Wingdings" w:hint="default"/>
      </w:rPr>
    </w:lvl>
    <w:lvl w:ilvl="6" w:tplc="C2E69454">
      <w:start w:val="1"/>
      <w:numFmt w:val="bullet"/>
      <w:lvlText w:val=""/>
      <w:lvlJc w:val="left"/>
      <w:pPr>
        <w:ind w:left="6120" w:hanging="360"/>
      </w:pPr>
      <w:rPr>
        <w:rFonts w:ascii="Symbol" w:hAnsi="Symbol" w:hint="default"/>
      </w:rPr>
    </w:lvl>
    <w:lvl w:ilvl="7" w:tplc="0226EBDA">
      <w:start w:val="1"/>
      <w:numFmt w:val="bullet"/>
      <w:lvlText w:val="o"/>
      <w:lvlJc w:val="left"/>
      <w:pPr>
        <w:ind w:left="6840" w:hanging="360"/>
      </w:pPr>
      <w:rPr>
        <w:rFonts w:ascii="Courier New" w:hAnsi="Courier New" w:cs="Courier New" w:hint="default"/>
      </w:rPr>
    </w:lvl>
    <w:lvl w:ilvl="8" w:tplc="D2DA7992">
      <w:start w:val="1"/>
      <w:numFmt w:val="bullet"/>
      <w:lvlText w:val=""/>
      <w:lvlJc w:val="left"/>
      <w:pPr>
        <w:ind w:left="7560" w:hanging="360"/>
      </w:pPr>
      <w:rPr>
        <w:rFonts w:ascii="Wingdings" w:hAnsi="Wingdings" w:hint="default"/>
      </w:rPr>
    </w:lvl>
  </w:abstractNum>
  <w:abstractNum w:abstractNumId="2" w15:restartNumberingAfterBreak="0">
    <w:nsid w:val="136C5CB7"/>
    <w:multiLevelType w:val="hybridMultilevel"/>
    <w:tmpl w:val="5BA88ED4"/>
    <w:lvl w:ilvl="0" w:tplc="D16A6C12">
      <w:start w:val="1"/>
      <w:numFmt w:val="bullet"/>
      <w:lvlText w:val=""/>
      <w:lvlJc w:val="left"/>
      <w:pPr>
        <w:ind w:left="720" w:hanging="360"/>
      </w:pPr>
      <w:rPr>
        <w:rFonts w:ascii="Symbol" w:hAnsi="Symbol" w:hint="default"/>
      </w:rPr>
    </w:lvl>
    <w:lvl w:ilvl="1" w:tplc="5D8632D2">
      <w:start w:val="1"/>
      <w:numFmt w:val="bullet"/>
      <w:lvlText w:val="o"/>
      <w:lvlJc w:val="left"/>
      <w:pPr>
        <w:ind w:left="1440" w:hanging="360"/>
      </w:pPr>
      <w:rPr>
        <w:rFonts w:ascii="Courier New" w:hAnsi="Courier New" w:cs="Courier New" w:hint="default"/>
      </w:rPr>
    </w:lvl>
    <w:lvl w:ilvl="2" w:tplc="2A4C0CE0">
      <w:start w:val="1"/>
      <w:numFmt w:val="bullet"/>
      <w:lvlText w:val=""/>
      <w:lvlJc w:val="left"/>
      <w:pPr>
        <w:ind w:left="2160" w:hanging="360"/>
      </w:pPr>
      <w:rPr>
        <w:rFonts w:ascii="Wingdings" w:hAnsi="Wingdings" w:hint="default"/>
      </w:rPr>
    </w:lvl>
    <w:lvl w:ilvl="3" w:tplc="73CA9838">
      <w:start w:val="1"/>
      <w:numFmt w:val="bullet"/>
      <w:lvlText w:val=""/>
      <w:lvlJc w:val="left"/>
      <w:pPr>
        <w:ind w:left="2880" w:hanging="360"/>
      </w:pPr>
      <w:rPr>
        <w:rFonts w:ascii="Symbol" w:hAnsi="Symbol" w:hint="default"/>
      </w:rPr>
    </w:lvl>
    <w:lvl w:ilvl="4" w:tplc="251860E2">
      <w:start w:val="1"/>
      <w:numFmt w:val="bullet"/>
      <w:lvlText w:val="o"/>
      <w:lvlJc w:val="left"/>
      <w:pPr>
        <w:ind w:left="3600" w:hanging="360"/>
      </w:pPr>
      <w:rPr>
        <w:rFonts w:ascii="Courier New" w:hAnsi="Courier New" w:cs="Courier New" w:hint="default"/>
      </w:rPr>
    </w:lvl>
    <w:lvl w:ilvl="5" w:tplc="3C481F0C">
      <w:start w:val="1"/>
      <w:numFmt w:val="bullet"/>
      <w:lvlText w:val=""/>
      <w:lvlJc w:val="left"/>
      <w:pPr>
        <w:ind w:left="4320" w:hanging="360"/>
      </w:pPr>
      <w:rPr>
        <w:rFonts w:ascii="Wingdings" w:hAnsi="Wingdings" w:hint="default"/>
      </w:rPr>
    </w:lvl>
    <w:lvl w:ilvl="6" w:tplc="861A190C">
      <w:start w:val="1"/>
      <w:numFmt w:val="bullet"/>
      <w:lvlText w:val=""/>
      <w:lvlJc w:val="left"/>
      <w:pPr>
        <w:ind w:left="5040" w:hanging="360"/>
      </w:pPr>
      <w:rPr>
        <w:rFonts w:ascii="Symbol" w:hAnsi="Symbol" w:hint="default"/>
      </w:rPr>
    </w:lvl>
    <w:lvl w:ilvl="7" w:tplc="55EC999C">
      <w:start w:val="1"/>
      <w:numFmt w:val="bullet"/>
      <w:lvlText w:val="o"/>
      <w:lvlJc w:val="left"/>
      <w:pPr>
        <w:ind w:left="5760" w:hanging="360"/>
      </w:pPr>
      <w:rPr>
        <w:rFonts w:ascii="Courier New" w:hAnsi="Courier New" w:cs="Courier New" w:hint="default"/>
      </w:rPr>
    </w:lvl>
    <w:lvl w:ilvl="8" w:tplc="7E785704">
      <w:start w:val="1"/>
      <w:numFmt w:val="bullet"/>
      <w:lvlText w:val=""/>
      <w:lvlJc w:val="left"/>
      <w:pPr>
        <w:ind w:left="6480" w:hanging="360"/>
      </w:pPr>
      <w:rPr>
        <w:rFonts w:ascii="Wingdings" w:hAnsi="Wingdings" w:hint="default"/>
      </w:rPr>
    </w:lvl>
  </w:abstractNum>
  <w:abstractNum w:abstractNumId="3" w15:restartNumberingAfterBreak="0">
    <w:nsid w:val="178753CC"/>
    <w:multiLevelType w:val="hybridMultilevel"/>
    <w:tmpl w:val="265E69A4"/>
    <w:lvl w:ilvl="0" w:tplc="4E1270B4">
      <w:start w:val="1"/>
      <w:numFmt w:val="bullet"/>
      <w:lvlText w:val=""/>
      <w:lvlJc w:val="left"/>
      <w:pPr>
        <w:ind w:left="1287" w:hanging="360"/>
      </w:pPr>
      <w:rPr>
        <w:rFonts w:ascii="Symbol" w:hAnsi="Symbol" w:hint="default"/>
      </w:rPr>
    </w:lvl>
    <w:lvl w:ilvl="1" w:tplc="02B2A7BA">
      <w:start w:val="1"/>
      <w:numFmt w:val="bullet"/>
      <w:lvlText w:val="o"/>
      <w:lvlJc w:val="left"/>
      <w:pPr>
        <w:ind w:left="2007" w:hanging="360"/>
      </w:pPr>
      <w:rPr>
        <w:rFonts w:ascii="Courier New" w:hAnsi="Courier New" w:cs="Courier New" w:hint="default"/>
      </w:rPr>
    </w:lvl>
    <w:lvl w:ilvl="2" w:tplc="19621166">
      <w:start w:val="1"/>
      <w:numFmt w:val="bullet"/>
      <w:lvlText w:val=""/>
      <w:lvlJc w:val="left"/>
      <w:pPr>
        <w:ind w:left="2727" w:hanging="360"/>
      </w:pPr>
      <w:rPr>
        <w:rFonts w:ascii="Wingdings" w:hAnsi="Wingdings" w:hint="default"/>
      </w:rPr>
    </w:lvl>
    <w:lvl w:ilvl="3" w:tplc="C6A4FAD8">
      <w:start w:val="1"/>
      <w:numFmt w:val="bullet"/>
      <w:lvlText w:val=""/>
      <w:lvlJc w:val="left"/>
      <w:pPr>
        <w:ind w:left="3447" w:hanging="360"/>
      </w:pPr>
      <w:rPr>
        <w:rFonts w:ascii="Symbol" w:hAnsi="Symbol" w:hint="default"/>
      </w:rPr>
    </w:lvl>
    <w:lvl w:ilvl="4" w:tplc="FE4A01B2">
      <w:start w:val="1"/>
      <w:numFmt w:val="bullet"/>
      <w:lvlText w:val="o"/>
      <w:lvlJc w:val="left"/>
      <w:pPr>
        <w:ind w:left="4167" w:hanging="360"/>
      </w:pPr>
      <w:rPr>
        <w:rFonts w:ascii="Courier New" w:hAnsi="Courier New" w:cs="Courier New" w:hint="default"/>
      </w:rPr>
    </w:lvl>
    <w:lvl w:ilvl="5" w:tplc="431CF59A">
      <w:start w:val="1"/>
      <w:numFmt w:val="bullet"/>
      <w:lvlText w:val=""/>
      <w:lvlJc w:val="left"/>
      <w:pPr>
        <w:ind w:left="4887" w:hanging="360"/>
      </w:pPr>
      <w:rPr>
        <w:rFonts w:ascii="Wingdings" w:hAnsi="Wingdings" w:hint="default"/>
      </w:rPr>
    </w:lvl>
    <w:lvl w:ilvl="6" w:tplc="B792E062">
      <w:start w:val="1"/>
      <w:numFmt w:val="bullet"/>
      <w:lvlText w:val=""/>
      <w:lvlJc w:val="left"/>
      <w:pPr>
        <w:ind w:left="5607" w:hanging="360"/>
      </w:pPr>
      <w:rPr>
        <w:rFonts w:ascii="Symbol" w:hAnsi="Symbol" w:hint="default"/>
      </w:rPr>
    </w:lvl>
    <w:lvl w:ilvl="7" w:tplc="D4C0508A">
      <w:start w:val="1"/>
      <w:numFmt w:val="bullet"/>
      <w:lvlText w:val="o"/>
      <w:lvlJc w:val="left"/>
      <w:pPr>
        <w:ind w:left="6327" w:hanging="360"/>
      </w:pPr>
      <w:rPr>
        <w:rFonts w:ascii="Courier New" w:hAnsi="Courier New" w:cs="Courier New" w:hint="default"/>
      </w:rPr>
    </w:lvl>
    <w:lvl w:ilvl="8" w:tplc="3D0A236E">
      <w:start w:val="1"/>
      <w:numFmt w:val="bullet"/>
      <w:lvlText w:val=""/>
      <w:lvlJc w:val="left"/>
      <w:pPr>
        <w:ind w:left="7047" w:hanging="360"/>
      </w:pPr>
      <w:rPr>
        <w:rFonts w:ascii="Wingdings" w:hAnsi="Wingdings" w:hint="default"/>
      </w:rPr>
    </w:lvl>
  </w:abstractNum>
  <w:abstractNum w:abstractNumId="4" w15:restartNumberingAfterBreak="0">
    <w:nsid w:val="179553B5"/>
    <w:multiLevelType w:val="hybridMultilevel"/>
    <w:tmpl w:val="01EAA4C6"/>
    <w:lvl w:ilvl="0" w:tplc="BBDA49B4">
      <w:start w:val="1"/>
      <w:numFmt w:val="bullet"/>
      <w:lvlText w:val=""/>
      <w:lvlJc w:val="left"/>
      <w:pPr>
        <w:ind w:left="2160" w:hanging="360"/>
      </w:pPr>
      <w:rPr>
        <w:rFonts w:ascii="Wingdings" w:hAnsi="Wingdings" w:hint="default"/>
      </w:rPr>
    </w:lvl>
    <w:lvl w:ilvl="1" w:tplc="E116B380">
      <w:start w:val="1"/>
      <w:numFmt w:val="bullet"/>
      <w:lvlText w:val="o"/>
      <w:lvlJc w:val="left"/>
      <w:pPr>
        <w:ind w:left="2880" w:hanging="360"/>
      </w:pPr>
      <w:rPr>
        <w:rFonts w:ascii="Courier New" w:hAnsi="Courier New" w:cs="Courier New" w:hint="default"/>
      </w:rPr>
    </w:lvl>
    <w:lvl w:ilvl="2" w:tplc="B94E7470">
      <w:start w:val="1"/>
      <w:numFmt w:val="bullet"/>
      <w:lvlText w:val=""/>
      <w:lvlJc w:val="left"/>
      <w:pPr>
        <w:ind w:left="3600" w:hanging="360"/>
      </w:pPr>
      <w:rPr>
        <w:rFonts w:ascii="Wingdings" w:hAnsi="Wingdings" w:hint="default"/>
      </w:rPr>
    </w:lvl>
    <w:lvl w:ilvl="3" w:tplc="8B385AA6">
      <w:start w:val="1"/>
      <w:numFmt w:val="bullet"/>
      <w:lvlText w:val=""/>
      <w:lvlJc w:val="left"/>
      <w:pPr>
        <w:ind w:left="4320" w:hanging="360"/>
      </w:pPr>
      <w:rPr>
        <w:rFonts w:ascii="Symbol" w:hAnsi="Symbol" w:hint="default"/>
      </w:rPr>
    </w:lvl>
    <w:lvl w:ilvl="4" w:tplc="1666A960">
      <w:start w:val="1"/>
      <w:numFmt w:val="bullet"/>
      <w:lvlText w:val="o"/>
      <w:lvlJc w:val="left"/>
      <w:pPr>
        <w:ind w:left="5040" w:hanging="360"/>
      </w:pPr>
      <w:rPr>
        <w:rFonts w:ascii="Courier New" w:hAnsi="Courier New" w:cs="Courier New" w:hint="default"/>
      </w:rPr>
    </w:lvl>
    <w:lvl w:ilvl="5" w:tplc="4B38F592">
      <w:start w:val="1"/>
      <w:numFmt w:val="bullet"/>
      <w:lvlText w:val=""/>
      <w:lvlJc w:val="left"/>
      <w:pPr>
        <w:ind w:left="5760" w:hanging="360"/>
      </w:pPr>
      <w:rPr>
        <w:rFonts w:ascii="Wingdings" w:hAnsi="Wingdings" w:hint="default"/>
      </w:rPr>
    </w:lvl>
    <w:lvl w:ilvl="6" w:tplc="A3546552">
      <w:start w:val="1"/>
      <w:numFmt w:val="bullet"/>
      <w:lvlText w:val=""/>
      <w:lvlJc w:val="left"/>
      <w:pPr>
        <w:ind w:left="6480" w:hanging="360"/>
      </w:pPr>
      <w:rPr>
        <w:rFonts w:ascii="Symbol" w:hAnsi="Symbol" w:hint="default"/>
      </w:rPr>
    </w:lvl>
    <w:lvl w:ilvl="7" w:tplc="5D96DE14">
      <w:start w:val="1"/>
      <w:numFmt w:val="bullet"/>
      <w:lvlText w:val="o"/>
      <w:lvlJc w:val="left"/>
      <w:pPr>
        <w:ind w:left="7200" w:hanging="360"/>
      </w:pPr>
      <w:rPr>
        <w:rFonts w:ascii="Courier New" w:hAnsi="Courier New" w:cs="Courier New" w:hint="default"/>
      </w:rPr>
    </w:lvl>
    <w:lvl w:ilvl="8" w:tplc="52E6BE64">
      <w:start w:val="1"/>
      <w:numFmt w:val="bullet"/>
      <w:lvlText w:val=""/>
      <w:lvlJc w:val="left"/>
      <w:pPr>
        <w:ind w:left="7920" w:hanging="360"/>
      </w:pPr>
      <w:rPr>
        <w:rFonts w:ascii="Wingdings" w:hAnsi="Wingdings" w:hint="default"/>
      </w:rPr>
    </w:lvl>
  </w:abstractNum>
  <w:abstractNum w:abstractNumId="5" w15:restartNumberingAfterBreak="0">
    <w:nsid w:val="1D8C41C0"/>
    <w:multiLevelType w:val="hybridMultilevel"/>
    <w:tmpl w:val="240C3720"/>
    <w:lvl w:ilvl="0" w:tplc="1B70DA1A">
      <w:start w:val="1"/>
      <w:numFmt w:val="bullet"/>
      <w:lvlText w:val=""/>
      <w:lvlJc w:val="left"/>
      <w:pPr>
        <w:ind w:left="1440" w:hanging="360"/>
      </w:pPr>
      <w:rPr>
        <w:rFonts w:ascii="Symbol" w:hAnsi="Symbol" w:hint="default"/>
      </w:rPr>
    </w:lvl>
    <w:lvl w:ilvl="1" w:tplc="A978D054">
      <w:start w:val="1"/>
      <w:numFmt w:val="bullet"/>
      <w:lvlText w:val="o"/>
      <w:lvlJc w:val="left"/>
      <w:pPr>
        <w:ind w:left="2160" w:hanging="360"/>
      </w:pPr>
      <w:rPr>
        <w:rFonts w:ascii="Courier New" w:hAnsi="Courier New" w:cs="Courier New" w:hint="default"/>
      </w:rPr>
    </w:lvl>
    <w:lvl w:ilvl="2" w:tplc="E34EA3AA">
      <w:start w:val="1"/>
      <w:numFmt w:val="bullet"/>
      <w:lvlText w:val=""/>
      <w:lvlJc w:val="left"/>
      <w:pPr>
        <w:ind w:left="2880" w:hanging="360"/>
      </w:pPr>
      <w:rPr>
        <w:rFonts w:ascii="Wingdings" w:hAnsi="Wingdings" w:hint="default"/>
      </w:rPr>
    </w:lvl>
    <w:lvl w:ilvl="3" w:tplc="59D6DA94">
      <w:start w:val="1"/>
      <w:numFmt w:val="bullet"/>
      <w:lvlText w:val=""/>
      <w:lvlJc w:val="left"/>
      <w:pPr>
        <w:ind w:left="3600" w:hanging="360"/>
      </w:pPr>
      <w:rPr>
        <w:rFonts w:ascii="Symbol" w:hAnsi="Symbol" w:hint="default"/>
      </w:rPr>
    </w:lvl>
    <w:lvl w:ilvl="4" w:tplc="E2A8C5A8">
      <w:start w:val="1"/>
      <w:numFmt w:val="bullet"/>
      <w:lvlText w:val="o"/>
      <w:lvlJc w:val="left"/>
      <w:pPr>
        <w:ind w:left="4320" w:hanging="360"/>
      </w:pPr>
      <w:rPr>
        <w:rFonts w:ascii="Courier New" w:hAnsi="Courier New" w:cs="Courier New" w:hint="default"/>
      </w:rPr>
    </w:lvl>
    <w:lvl w:ilvl="5" w:tplc="4E2C57BA">
      <w:start w:val="1"/>
      <w:numFmt w:val="bullet"/>
      <w:lvlText w:val=""/>
      <w:lvlJc w:val="left"/>
      <w:pPr>
        <w:ind w:left="5040" w:hanging="360"/>
      </w:pPr>
      <w:rPr>
        <w:rFonts w:ascii="Wingdings" w:hAnsi="Wingdings" w:hint="default"/>
      </w:rPr>
    </w:lvl>
    <w:lvl w:ilvl="6" w:tplc="CBE8432C">
      <w:start w:val="1"/>
      <w:numFmt w:val="bullet"/>
      <w:lvlText w:val=""/>
      <w:lvlJc w:val="left"/>
      <w:pPr>
        <w:ind w:left="5760" w:hanging="360"/>
      </w:pPr>
      <w:rPr>
        <w:rFonts w:ascii="Symbol" w:hAnsi="Symbol" w:hint="default"/>
      </w:rPr>
    </w:lvl>
    <w:lvl w:ilvl="7" w:tplc="471C73F2">
      <w:start w:val="1"/>
      <w:numFmt w:val="bullet"/>
      <w:lvlText w:val="o"/>
      <w:lvlJc w:val="left"/>
      <w:pPr>
        <w:ind w:left="6480" w:hanging="360"/>
      </w:pPr>
      <w:rPr>
        <w:rFonts w:ascii="Courier New" w:hAnsi="Courier New" w:cs="Courier New" w:hint="default"/>
      </w:rPr>
    </w:lvl>
    <w:lvl w:ilvl="8" w:tplc="89C4BEF4">
      <w:start w:val="1"/>
      <w:numFmt w:val="bullet"/>
      <w:lvlText w:val=""/>
      <w:lvlJc w:val="left"/>
      <w:pPr>
        <w:ind w:left="7200" w:hanging="360"/>
      </w:pPr>
      <w:rPr>
        <w:rFonts w:ascii="Wingdings" w:hAnsi="Wingdings" w:hint="default"/>
      </w:rPr>
    </w:lvl>
  </w:abstractNum>
  <w:abstractNum w:abstractNumId="6" w15:restartNumberingAfterBreak="0">
    <w:nsid w:val="239B24EF"/>
    <w:multiLevelType w:val="multilevel"/>
    <w:tmpl w:val="4232CF54"/>
    <w:lvl w:ilvl="0">
      <w:start w:val="1"/>
      <w:numFmt w:val="decimal"/>
      <w:lvlText w:val="%1."/>
      <w:lvlJc w:val="left"/>
      <w:pPr>
        <w:ind w:left="525" w:hanging="525"/>
      </w:pPr>
      <w:rPr>
        <w:rFonts w:hint="default"/>
      </w:rPr>
    </w:lvl>
    <w:lvl w:ilvl="1">
      <w:start w:val="11"/>
      <w:numFmt w:val="decimal"/>
      <w:lvlText w:val="%1.%2."/>
      <w:lvlJc w:val="left"/>
      <w:pPr>
        <w:ind w:left="1146" w:hanging="720"/>
      </w:pPr>
      <w:rPr>
        <w:rFonts w:hint="default"/>
      </w:rPr>
    </w:lvl>
    <w:lvl w:ilvl="2">
      <w:start w:val="1"/>
      <w:numFmt w:val="decimal"/>
      <w:lvlText w:val="%1.%2.%3."/>
      <w:lvlJc w:val="left"/>
      <w:pPr>
        <w:ind w:left="1572" w:hanging="720"/>
      </w:pPr>
      <w:rPr>
        <w:rFonts w:hint="default"/>
        <w:b w:val="0"/>
        <w:sz w:val="22"/>
        <w:szCs w:val="22"/>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 w15:restartNumberingAfterBreak="0">
    <w:nsid w:val="23A53105"/>
    <w:multiLevelType w:val="hybridMultilevel"/>
    <w:tmpl w:val="7804A0DC"/>
    <w:lvl w:ilvl="0" w:tplc="BE8CA2D0">
      <w:start w:val="1"/>
      <w:numFmt w:val="bullet"/>
      <w:lvlText w:val=""/>
      <w:lvlJc w:val="left"/>
      <w:pPr>
        <w:ind w:left="1800" w:hanging="360"/>
      </w:pPr>
      <w:rPr>
        <w:rFonts w:ascii="Symbol" w:hAnsi="Symbol" w:hint="default"/>
      </w:rPr>
    </w:lvl>
    <w:lvl w:ilvl="1" w:tplc="791EFF88">
      <w:start w:val="1"/>
      <w:numFmt w:val="bullet"/>
      <w:lvlText w:val="o"/>
      <w:lvlJc w:val="left"/>
      <w:pPr>
        <w:ind w:left="2520" w:hanging="360"/>
      </w:pPr>
      <w:rPr>
        <w:rFonts w:ascii="Courier New" w:hAnsi="Courier New" w:cs="Courier New" w:hint="default"/>
      </w:rPr>
    </w:lvl>
    <w:lvl w:ilvl="2" w:tplc="CB144DA8">
      <w:start w:val="1"/>
      <w:numFmt w:val="bullet"/>
      <w:lvlText w:val=""/>
      <w:lvlJc w:val="left"/>
      <w:pPr>
        <w:ind w:left="3240" w:hanging="360"/>
      </w:pPr>
      <w:rPr>
        <w:rFonts w:ascii="Wingdings" w:hAnsi="Wingdings" w:hint="default"/>
      </w:rPr>
    </w:lvl>
    <w:lvl w:ilvl="3" w:tplc="90CA40B0">
      <w:start w:val="1"/>
      <w:numFmt w:val="bullet"/>
      <w:lvlText w:val=""/>
      <w:lvlJc w:val="left"/>
      <w:pPr>
        <w:ind w:left="3960" w:hanging="360"/>
      </w:pPr>
      <w:rPr>
        <w:rFonts w:ascii="Symbol" w:hAnsi="Symbol" w:hint="default"/>
      </w:rPr>
    </w:lvl>
    <w:lvl w:ilvl="4" w:tplc="1A8851A4">
      <w:start w:val="1"/>
      <w:numFmt w:val="bullet"/>
      <w:lvlText w:val="o"/>
      <w:lvlJc w:val="left"/>
      <w:pPr>
        <w:ind w:left="4680" w:hanging="360"/>
      </w:pPr>
      <w:rPr>
        <w:rFonts w:ascii="Courier New" w:hAnsi="Courier New" w:cs="Courier New" w:hint="default"/>
      </w:rPr>
    </w:lvl>
    <w:lvl w:ilvl="5" w:tplc="88521AA4">
      <w:start w:val="1"/>
      <w:numFmt w:val="bullet"/>
      <w:lvlText w:val=""/>
      <w:lvlJc w:val="left"/>
      <w:pPr>
        <w:ind w:left="5400" w:hanging="360"/>
      </w:pPr>
      <w:rPr>
        <w:rFonts w:ascii="Wingdings" w:hAnsi="Wingdings" w:hint="default"/>
      </w:rPr>
    </w:lvl>
    <w:lvl w:ilvl="6" w:tplc="5DD4ECB2">
      <w:start w:val="1"/>
      <w:numFmt w:val="bullet"/>
      <w:lvlText w:val=""/>
      <w:lvlJc w:val="left"/>
      <w:pPr>
        <w:ind w:left="6120" w:hanging="360"/>
      </w:pPr>
      <w:rPr>
        <w:rFonts w:ascii="Symbol" w:hAnsi="Symbol" w:hint="default"/>
      </w:rPr>
    </w:lvl>
    <w:lvl w:ilvl="7" w:tplc="24FAD5F0">
      <w:start w:val="1"/>
      <w:numFmt w:val="bullet"/>
      <w:lvlText w:val="o"/>
      <w:lvlJc w:val="left"/>
      <w:pPr>
        <w:ind w:left="6840" w:hanging="360"/>
      </w:pPr>
      <w:rPr>
        <w:rFonts w:ascii="Courier New" w:hAnsi="Courier New" w:cs="Courier New" w:hint="default"/>
      </w:rPr>
    </w:lvl>
    <w:lvl w:ilvl="8" w:tplc="F9140CCE">
      <w:start w:val="1"/>
      <w:numFmt w:val="bullet"/>
      <w:lvlText w:val=""/>
      <w:lvlJc w:val="left"/>
      <w:pPr>
        <w:ind w:left="7560" w:hanging="360"/>
      </w:pPr>
      <w:rPr>
        <w:rFonts w:ascii="Wingdings" w:hAnsi="Wingdings" w:hint="default"/>
      </w:rPr>
    </w:lvl>
  </w:abstractNum>
  <w:abstractNum w:abstractNumId="8" w15:restartNumberingAfterBreak="0">
    <w:nsid w:val="25C07F76"/>
    <w:multiLevelType w:val="hybridMultilevel"/>
    <w:tmpl w:val="2F1A7DFA"/>
    <w:lvl w:ilvl="0" w:tplc="844A88C2">
      <w:start w:val="1"/>
      <w:numFmt w:val="bullet"/>
      <w:lvlText w:val=""/>
      <w:lvlJc w:val="left"/>
      <w:pPr>
        <w:ind w:left="1854" w:hanging="360"/>
      </w:pPr>
      <w:rPr>
        <w:rFonts w:ascii="Symbol" w:hAnsi="Symbol" w:hint="default"/>
      </w:rPr>
    </w:lvl>
    <w:lvl w:ilvl="1" w:tplc="22AEF5F0">
      <w:start w:val="1"/>
      <w:numFmt w:val="bullet"/>
      <w:lvlText w:val="o"/>
      <w:lvlJc w:val="left"/>
      <w:pPr>
        <w:ind w:left="2574" w:hanging="360"/>
      </w:pPr>
      <w:rPr>
        <w:rFonts w:ascii="Courier New" w:hAnsi="Courier New" w:cs="Courier New" w:hint="default"/>
      </w:rPr>
    </w:lvl>
    <w:lvl w:ilvl="2" w:tplc="7882AE56">
      <w:start w:val="1"/>
      <w:numFmt w:val="bullet"/>
      <w:lvlText w:val=""/>
      <w:lvlJc w:val="left"/>
      <w:pPr>
        <w:ind w:left="3294" w:hanging="360"/>
      </w:pPr>
      <w:rPr>
        <w:rFonts w:ascii="Wingdings" w:hAnsi="Wingdings" w:hint="default"/>
      </w:rPr>
    </w:lvl>
    <w:lvl w:ilvl="3" w:tplc="C33A39E0">
      <w:start w:val="1"/>
      <w:numFmt w:val="bullet"/>
      <w:lvlText w:val=""/>
      <w:lvlJc w:val="left"/>
      <w:pPr>
        <w:ind w:left="4014" w:hanging="360"/>
      </w:pPr>
      <w:rPr>
        <w:rFonts w:ascii="Symbol" w:hAnsi="Symbol" w:hint="default"/>
      </w:rPr>
    </w:lvl>
    <w:lvl w:ilvl="4" w:tplc="B746AB98">
      <w:start w:val="1"/>
      <w:numFmt w:val="bullet"/>
      <w:lvlText w:val="o"/>
      <w:lvlJc w:val="left"/>
      <w:pPr>
        <w:ind w:left="4734" w:hanging="360"/>
      </w:pPr>
      <w:rPr>
        <w:rFonts w:ascii="Courier New" w:hAnsi="Courier New" w:cs="Courier New" w:hint="default"/>
      </w:rPr>
    </w:lvl>
    <w:lvl w:ilvl="5" w:tplc="82A209AC">
      <w:start w:val="1"/>
      <w:numFmt w:val="bullet"/>
      <w:lvlText w:val=""/>
      <w:lvlJc w:val="left"/>
      <w:pPr>
        <w:ind w:left="5454" w:hanging="360"/>
      </w:pPr>
      <w:rPr>
        <w:rFonts w:ascii="Wingdings" w:hAnsi="Wingdings" w:hint="default"/>
      </w:rPr>
    </w:lvl>
    <w:lvl w:ilvl="6" w:tplc="542ECD4E">
      <w:start w:val="1"/>
      <w:numFmt w:val="bullet"/>
      <w:lvlText w:val=""/>
      <w:lvlJc w:val="left"/>
      <w:pPr>
        <w:ind w:left="6174" w:hanging="360"/>
      </w:pPr>
      <w:rPr>
        <w:rFonts w:ascii="Symbol" w:hAnsi="Symbol" w:hint="default"/>
      </w:rPr>
    </w:lvl>
    <w:lvl w:ilvl="7" w:tplc="D81C535A">
      <w:start w:val="1"/>
      <w:numFmt w:val="bullet"/>
      <w:lvlText w:val="o"/>
      <w:lvlJc w:val="left"/>
      <w:pPr>
        <w:ind w:left="6894" w:hanging="360"/>
      </w:pPr>
      <w:rPr>
        <w:rFonts w:ascii="Courier New" w:hAnsi="Courier New" w:cs="Courier New" w:hint="default"/>
      </w:rPr>
    </w:lvl>
    <w:lvl w:ilvl="8" w:tplc="20CA5D14">
      <w:start w:val="1"/>
      <w:numFmt w:val="bullet"/>
      <w:lvlText w:val=""/>
      <w:lvlJc w:val="left"/>
      <w:pPr>
        <w:ind w:left="7614" w:hanging="360"/>
      </w:pPr>
      <w:rPr>
        <w:rFonts w:ascii="Wingdings" w:hAnsi="Wingdings" w:hint="default"/>
      </w:rPr>
    </w:lvl>
  </w:abstractNum>
  <w:abstractNum w:abstractNumId="9" w15:restartNumberingAfterBreak="0">
    <w:nsid w:val="2FD079F5"/>
    <w:multiLevelType w:val="hybridMultilevel"/>
    <w:tmpl w:val="ED60402C"/>
    <w:lvl w:ilvl="0" w:tplc="2B0CBDE8">
      <w:start w:val="1"/>
      <w:numFmt w:val="bullet"/>
      <w:lvlText w:val=""/>
      <w:lvlJc w:val="left"/>
      <w:pPr>
        <w:ind w:left="786" w:hanging="360"/>
      </w:pPr>
      <w:rPr>
        <w:rFonts w:ascii="Symbol" w:hAnsi="Symbol" w:hint="default"/>
      </w:rPr>
    </w:lvl>
    <w:lvl w:ilvl="1" w:tplc="13420A74">
      <w:start w:val="1"/>
      <w:numFmt w:val="bullet"/>
      <w:lvlText w:val="o"/>
      <w:lvlJc w:val="left"/>
      <w:pPr>
        <w:ind w:left="1506" w:hanging="360"/>
      </w:pPr>
      <w:rPr>
        <w:rFonts w:ascii="Courier New" w:hAnsi="Courier New" w:cs="Courier New" w:hint="default"/>
      </w:rPr>
    </w:lvl>
    <w:lvl w:ilvl="2" w:tplc="6C08C57C">
      <w:start w:val="1"/>
      <w:numFmt w:val="bullet"/>
      <w:lvlText w:val=""/>
      <w:lvlJc w:val="left"/>
      <w:pPr>
        <w:ind w:left="2226" w:hanging="360"/>
      </w:pPr>
      <w:rPr>
        <w:rFonts w:ascii="Wingdings" w:hAnsi="Wingdings" w:hint="default"/>
      </w:rPr>
    </w:lvl>
    <w:lvl w:ilvl="3" w:tplc="C4CA0958">
      <w:start w:val="1"/>
      <w:numFmt w:val="bullet"/>
      <w:lvlText w:val=""/>
      <w:lvlJc w:val="left"/>
      <w:pPr>
        <w:ind w:left="2946" w:hanging="360"/>
      </w:pPr>
      <w:rPr>
        <w:rFonts w:ascii="Symbol" w:hAnsi="Symbol" w:hint="default"/>
      </w:rPr>
    </w:lvl>
    <w:lvl w:ilvl="4" w:tplc="D9DED8D4">
      <w:start w:val="1"/>
      <w:numFmt w:val="bullet"/>
      <w:lvlText w:val="o"/>
      <w:lvlJc w:val="left"/>
      <w:pPr>
        <w:ind w:left="3666" w:hanging="360"/>
      </w:pPr>
      <w:rPr>
        <w:rFonts w:ascii="Courier New" w:hAnsi="Courier New" w:cs="Courier New" w:hint="default"/>
      </w:rPr>
    </w:lvl>
    <w:lvl w:ilvl="5" w:tplc="EB580F72">
      <w:start w:val="1"/>
      <w:numFmt w:val="bullet"/>
      <w:lvlText w:val=""/>
      <w:lvlJc w:val="left"/>
      <w:pPr>
        <w:ind w:left="4386" w:hanging="360"/>
      </w:pPr>
      <w:rPr>
        <w:rFonts w:ascii="Wingdings" w:hAnsi="Wingdings" w:hint="default"/>
      </w:rPr>
    </w:lvl>
    <w:lvl w:ilvl="6" w:tplc="C60AEE06">
      <w:start w:val="1"/>
      <w:numFmt w:val="bullet"/>
      <w:lvlText w:val=""/>
      <w:lvlJc w:val="left"/>
      <w:pPr>
        <w:ind w:left="5106" w:hanging="360"/>
      </w:pPr>
      <w:rPr>
        <w:rFonts w:ascii="Symbol" w:hAnsi="Symbol" w:hint="default"/>
      </w:rPr>
    </w:lvl>
    <w:lvl w:ilvl="7" w:tplc="F6A226F8">
      <w:start w:val="1"/>
      <w:numFmt w:val="bullet"/>
      <w:lvlText w:val="o"/>
      <w:lvlJc w:val="left"/>
      <w:pPr>
        <w:ind w:left="5826" w:hanging="360"/>
      </w:pPr>
      <w:rPr>
        <w:rFonts w:ascii="Courier New" w:hAnsi="Courier New" w:cs="Courier New" w:hint="default"/>
      </w:rPr>
    </w:lvl>
    <w:lvl w:ilvl="8" w:tplc="673610A4">
      <w:start w:val="1"/>
      <w:numFmt w:val="bullet"/>
      <w:lvlText w:val=""/>
      <w:lvlJc w:val="left"/>
      <w:pPr>
        <w:ind w:left="6546" w:hanging="360"/>
      </w:pPr>
      <w:rPr>
        <w:rFonts w:ascii="Wingdings" w:hAnsi="Wingdings" w:hint="default"/>
      </w:rPr>
    </w:lvl>
  </w:abstractNum>
  <w:abstractNum w:abstractNumId="10" w15:restartNumberingAfterBreak="0">
    <w:nsid w:val="33A74F7A"/>
    <w:multiLevelType w:val="hybridMultilevel"/>
    <w:tmpl w:val="A872D084"/>
    <w:lvl w:ilvl="0" w:tplc="0BF2B112">
      <w:start w:val="1"/>
      <w:numFmt w:val="bullet"/>
      <w:lvlText w:val=""/>
      <w:lvlJc w:val="left"/>
      <w:pPr>
        <w:ind w:left="786" w:hanging="360"/>
      </w:pPr>
      <w:rPr>
        <w:rFonts w:ascii="Symbol" w:hAnsi="Symbol" w:hint="default"/>
      </w:rPr>
    </w:lvl>
    <w:lvl w:ilvl="1" w:tplc="B53C5C8C">
      <w:start w:val="1"/>
      <w:numFmt w:val="bullet"/>
      <w:lvlText w:val="o"/>
      <w:lvlJc w:val="left"/>
      <w:pPr>
        <w:ind w:left="1506" w:hanging="360"/>
      </w:pPr>
      <w:rPr>
        <w:rFonts w:ascii="Courier New" w:hAnsi="Courier New" w:cs="Courier New" w:hint="default"/>
      </w:rPr>
    </w:lvl>
    <w:lvl w:ilvl="2" w:tplc="EF7AB91E">
      <w:start w:val="1"/>
      <w:numFmt w:val="bullet"/>
      <w:lvlText w:val=""/>
      <w:lvlJc w:val="left"/>
      <w:pPr>
        <w:ind w:left="2226" w:hanging="360"/>
      </w:pPr>
      <w:rPr>
        <w:rFonts w:ascii="Wingdings" w:hAnsi="Wingdings" w:hint="default"/>
      </w:rPr>
    </w:lvl>
    <w:lvl w:ilvl="3" w:tplc="28BAAC5C">
      <w:start w:val="1"/>
      <w:numFmt w:val="bullet"/>
      <w:lvlText w:val=""/>
      <w:lvlJc w:val="left"/>
      <w:pPr>
        <w:ind w:left="2946" w:hanging="360"/>
      </w:pPr>
      <w:rPr>
        <w:rFonts w:ascii="Symbol" w:hAnsi="Symbol" w:hint="default"/>
      </w:rPr>
    </w:lvl>
    <w:lvl w:ilvl="4" w:tplc="DCA4105A">
      <w:start w:val="1"/>
      <w:numFmt w:val="bullet"/>
      <w:lvlText w:val="o"/>
      <w:lvlJc w:val="left"/>
      <w:pPr>
        <w:ind w:left="3666" w:hanging="360"/>
      </w:pPr>
      <w:rPr>
        <w:rFonts w:ascii="Courier New" w:hAnsi="Courier New" w:cs="Courier New" w:hint="default"/>
      </w:rPr>
    </w:lvl>
    <w:lvl w:ilvl="5" w:tplc="A7422632">
      <w:start w:val="1"/>
      <w:numFmt w:val="bullet"/>
      <w:lvlText w:val=""/>
      <w:lvlJc w:val="left"/>
      <w:pPr>
        <w:ind w:left="4386" w:hanging="360"/>
      </w:pPr>
      <w:rPr>
        <w:rFonts w:ascii="Wingdings" w:hAnsi="Wingdings" w:hint="default"/>
      </w:rPr>
    </w:lvl>
    <w:lvl w:ilvl="6" w:tplc="B8926F22">
      <w:start w:val="1"/>
      <w:numFmt w:val="bullet"/>
      <w:lvlText w:val=""/>
      <w:lvlJc w:val="left"/>
      <w:pPr>
        <w:ind w:left="5106" w:hanging="360"/>
      </w:pPr>
      <w:rPr>
        <w:rFonts w:ascii="Symbol" w:hAnsi="Symbol" w:hint="default"/>
      </w:rPr>
    </w:lvl>
    <w:lvl w:ilvl="7" w:tplc="CEB8111E">
      <w:start w:val="1"/>
      <w:numFmt w:val="bullet"/>
      <w:lvlText w:val="o"/>
      <w:lvlJc w:val="left"/>
      <w:pPr>
        <w:ind w:left="5826" w:hanging="360"/>
      </w:pPr>
      <w:rPr>
        <w:rFonts w:ascii="Courier New" w:hAnsi="Courier New" w:cs="Courier New" w:hint="default"/>
      </w:rPr>
    </w:lvl>
    <w:lvl w:ilvl="8" w:tplc="12269520">
      <w:start w:val="1"/>
      <w:numFmt w:val="bullet"/>
      <w:lvlText w:val=""/>
      <w:lvlJc w:val="left"/>
      <w:pPr>
        <w:ind w:left="6546" w:hanging="360"/>
      </w:pPr>
      <w:rPr>
        <w:rFonts w:ascii="Wingdings" w:hAnsi="Wingdings" w:hint="default"/>
      </w:rPr>
    </w:lvl>
  </w:abstractNum>
  <w:abstractNum w:abstractNumId="11" w15:restartNumberingAfterBreak="0">
    <w:nsid w:val="374B6FF8"/>
    <w:multiLevelType w:val="multilevel"/>
    <w:tmpl w:val="7DDCFF68"/>
    <w:lvl w:ilvl="0">
      <w:start w:val="1"/>
      <w:numFmt w:val="decimal"/>
      <w:lvlText w:val="%1"/>
      <w:lvlJc w:val="left"/>
      <w:pPr>
        <w:ind w:left="465" w:hanging="465"/>
      </w:pPr>
      <w:rPr>
        <w:rFonts w:hint="default"/>
      </w:rPr>
    </w:lvl>
    <w:lvl w:ilvl="1">
      <w:start w:val="10"/>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724E50"/>
    <w:multiLevelType w:val="hybridMultilevel"/>
    <w:tmpl w:val="564AAADC"/>
    <w:lvl w:ilvl="0" w:tplc="55481CA4">
      <w:start w:val="1"/>
      <w:numFmt w:val="bullet"/>
      <w:lvlText w:val=""/>
      <w:lvlJc w:val="left"/>
      <w:pPr>
        <w:ind w:left="1800" w:hanging="360"/>
      </w:pPr>
      <w:rPr>
        <w:rFonts w:ascii="Symbol" w:hAnsi="Symbol" w:hint="default"/>
      </w:rPr>
    </w:lvl>
    <w:lvl w:ilvl="1" w:tplc="3144459A">
      <w:start w:val="1"/>
      <w:numFmt w:val="bullet"/>
      <w:lvlText w:val="o"/>
      <w:lvlJc w:val="left"/>
      <w:pPr>
        <w:ind w:left="2520" w:hanging="360"/>
      </w:pPr>
      <w:rPr>
        <w:rFonts w:ascii="Courier New" w:hAnsi="Courier New" w:cs="Courier New" w:hint="default"/>
      </w:rPr>
    </w:lvl>
    <w:lvl w:ilvl="2" w:tplc="A1B655BA">
      <w:start w:val="1"/>
      <w:numFmt w:val="bullet"/>
      <w:lvlText w:val=""/>
      <w:lvlJc w:val="left"/>
      <w:pPr>
        <w:ind w:left="3240" w:hanging="360"/>
      </w:pPr>
      <w:rPr>
        <w:rFonts w:ascii="Wingdings" w:hAnsi="Wingdings" w:hint="default"/>
      </w:rPr>
    </w:lvl>
    <w:lvl w:ilvl="3" w:tplc="1F44F1D8">
      <w:start w:val="1"/>
      <w:numFmt w:val="bullet"/>
      <w:lvlText w:val=""/>
      <w:lvlJc w:val="left"/>
      <w:pPr>
        <w:ind w:left="3960" w:hanging="360"/>
      </w:pPr>
      <w:rPr>
        <w:rFonts w:ascii="Symbol" w:hAnsi="Symbol" w:hint="default"/>
      </w:rPr>
    </w:lvl>
    <w:lvl w:ilvl="4" w:tplc="759EA35A">
      <w:start w:val="1"/>
      <w:numFmt w:val="bullet"/>
      <w:lvlText w:val="o"/>
      <w:lvlJc w:val="left"/>
      <w:pPr>
        <w:ind w:left="4680" w:hanging="360"/>
      </w:pPr>
      <w:rPr>
        <w:rFonts w:ascii="Courier New" w:hAnsi="Courier New" w:cs="Courier New" w:hint="default"/>
      </w:rPr>
    </w:lvl>
    <w:lvl w:ilvl="5" w:tplc="3BA49016">
      <w:start w:val="1"/>
      <w:numFmt w:val="bullet"/>
      <w:lvlText w:val=""/>
      <w:lvlJc w:val="left"/>
      <w:pPr>
        <w:ind w:left="5400" w:hanging="360"/>
      </w:pPr>
      <w:rPr>
        <w:rFonts w:ascii="Wingdings" w:hAnsi="Wingdings" w:hint="default"/>
      </w:rPr>
    </w:lvl>
    <w:lvl w:ilvl="6" w:tplc="0B38CAB4">
      <w:start w:val="1"/>
      <w:numFmt w:val="bullet"/>
      <w:lvlText w:val=""/>
      <w:lvlJc w:val="left"/>
      <w:pPr>
        <w:ind w:left="6120" w:hanging="360"/>
      </w:pPr>
      <w:rPr>
        <w:rFonts w:ascii="Symbol" w:hAnsi="Symbol" w:hint="default"/>
      </w:rPr>
    </w:lvl>
    <w:lvl w:ilvl="7" w:tplc="FD0A01EE">
      <w:start w:val="1"/>
      <w:numFmt w:val="bullet"/>
      <w:lvlText w:val="o"/>
      <w:lvlJc w:val="left"/>
      <w:pPr>
        <w:ind w:left="6840" w:hanging="360"/>
      </w:pPr>
      <w:rPr>
        <w:rFonts w:ascii="Courier New" w:hAnsi="Courier New" w:cs="Courier New" w:hint="default"/>
      </w:rPr>
    </w:lvl>
    <w:lvl w:ilvl="8" w:tplc="6074CDD4">
      <w:start w:val="1"/>
      <w:numFmt w:val="bullet"/>
      <w:lvlText w:val=""/>
      <w:lvlJc w:val="left"/>
      <w:pPr>
        <w:ind w:left="7560" w:hanging="360"/>
      </w:pPr>
      <w:rPr>
        <w:rFonts w:ascii="Wingdings" w:hAnsi="Wingdings" w:hint="default"/>
      </w:rPr>
    </w:lvl>
  </w:abstractNum>
  <w:abstractNum w:abstractNumId="13" w15:restartNumberingAfterBreak="0">
    <w:nsid w:val="3FF72DEE"/>
    <w:multiLevelType w:val="multilevel"/>
    <w:tmpl w:val="947251CA"/>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0408A5"/>
    <w:multiLevelType w:val="hybridMultilevel"/>
    <w:tmpl w:val="A0E03AF2"/>
    <w:lvl w:ilvl="0" w:tplc="CDA48416">
      <w:start w:val="1"/>
      <w:numFmt w:val="bullet"/>
      <w:lvlText w:val=""/>
      <w:lvlJc w:val="left"/>
      <w:pPr>
        <w:ind w:left="720" w:hanging="360"/>
      </w:pPr>
      <w:rPr>
        <w:rFonts w:ascii="Symbol" w:hAnsi="Symbol" w:hint="default"/>
      </w:rPr>
    </w:lvl>
    <w:lvl w:ilvl="1" w:tplc="A866F644">
      <w:start w:val="1"/>
      <w:numFmt w:val="bullet"/>
      <w:lvlText w:val="o"/>
      <w:lvlJc w:val="left"/>
      <w:pPr>
        <w:ind w:left="1440" w:hanging="360"/>
      </w:pPr>
      <w:rPr>
        <w:rFonts w:ascii="Courier New" w:hAnsi="Courier New" w:cs="Courier New" w:hint="default"/>
      </w:rPr>
    </w:lvl>
    <w:lvl w:ilvl="2" w:tplc="15B4F20E">
      <w:start w:val="1"/>
      <w:numFmt w:val="bullet"/>
      <w:lvlText w:val=""/>
      <w:lvlJc w:val="left"/>
      <w:pPr>
        <w:ind w:left="2160" w:hanging="360"/>
      </w:pPr>
      <w:rPr>
        <w:rFonts w:ascii="Wingdings" w:hAnsi="Wingdings" w:hint="default"/>
      </w:rPr>
    </w:lvl>
    <w:lvl w:ilvl="3" w:tplc="B030CF34">
      <w:start w:val="1"/>
      <w:numFmt w:val="bullet"/>
      <w:lvlText w:val=""/>
      <w:lvlJc w:val="left"/>
      <w:pPr>
        <w:ind w:left="2880" w:hanging="360"/>
      </w:pPr>
      <w:rPr>
        <w:rFonts w:ascii="Symbol" w:hAnsi="Symbol" w:hint="default"/>
      </w:rPr>
    </w:lvl>
    <w:lvl w:ilvl="4" w:tplc="B5507178">
      <w:start w:val="1"/>
      <w:numFmt w:val="bullet"/>
      <w:lvlText w:val="o"/>
      <w:lvlJc w:val="left"/>
      <w:pPr>
        <w:ind w:left="3600" w:hanging="360"/>
      </w:pPr>
      <w:rPr>
        <w:rFonts w:ascii="Courier New" w:hAnsi="Courier New" w:cs="Courier New" w:hint="default"/>
      </w:rPr>
    </w:lvl>
    <w:lvl w:ilvl="5" w:tplc="8CD43FEE">
      <w:start w:val="1"/>
      <w:numFmt w:val="bullet"/>
      <w:lvlText w:val=""/>
      <w:lvlJc w:val="left"/>
      <w:pPr>
        <w:ind w:left="4320" w:hanging="360"/>
      </w:pPr>
      <w:rPr>
        <w:rFonts w:ascii="Wingdings" w:hAnsi="Wingdings" w:hint="default"/>
      </w:rPr>
    </w:lvl>
    <w:lvl w:ilvl="6" w:tplc="0C823520">
      <w:start w:val="1"/>
      <w:numFmt w:val="bullet"/>
      <w:lvlText w:val=""/>
      <w:lvlJc w:val="left"/>
      <w:pPr>
        <w:ind w:left="5040" w:hanging="360"/>
      </w:pPr>
      <w:rPr>
        <w:rFonts w:ascii="Symbol" w:hAnsi="Symbol" w:hint="default"/>
      </w:rPr>
    </w:lvl>
    <w:lvl w:ilvl="7" w:tplc="53EE67E4">
      <w:start w:val="1"/>
      <w:numFmt w:val="bullet"/>
      <w:lvlText w:val="o"/>
      <w:lvlJc w:val="left"/>
      <w:pPr>
        <w:ind w:left="5760" w:hanging="360"/>
      </w:pPr>
      <w:rPr>
        <w:rFonts w:ascii="Courier New" w:hAnsi="Courier New" w:cs="Courier New" w:hint="default"/>
      </w:rPr>
    </w:lvl>
    <w:lvl w:ilvl="8" w:tplc="0008AF78">
      <w:start w:val="1"/>
      <w:numFmt w:val="bullet"/>
      <w:lvlText w:val=""/>
      <w:lvlJc w:val="left"/>
      <w:pPr>
        <w:ind w:left="6480" w:hanging="360"/>
      </w:pPr>
      <w:rPr>
        <w:rFonts w:ascii="Wingdings" w:hAnsi="Wingdings" w:hint="default"/>
      </w:rPr>
    </w:lvl>
  </w:abstractNum>
  <w:abstractNum w:abstractNumId="15" w15:restartNumberingAfterBreak="0">
    <w:nsid w:val="41924950"/>
    <w:multiLevelType w:val="multilevel"/>
    <w:tmpl w:val="07C219D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1BF7EB8"/>
    <w:multiLevelType w:val="hybridMultilevel"/>
    <w:tmpl w:val="415AA544"/>
    <w:lvl w:ilvl="0" w:tplc="AE80E922">
      <w:start w:val="1"/>
      <w:numFmt w:val="bullet"/>
      <w:lvlText w:val=""/>
      <w:lvlJc w:val="left"/>
      <w:pPr>
        <w:ind w:left="1800" w:hanging="360"/>
      </w:pPr>
      <w:rPr>
        <w:rFonts w:ascii="Symbol" w:hAnsi="Symbol" w:hint="default"/>
      </w:rPr>
    </w:lvl>
    <w:lvl w:ilvl="1" w:tplc="81761F0E">
      <w:start w:val="1"/>
      <w:numFmt w:val="bullet"/>
      <w:lvlText w:val="o"/>
      <w:lvlJc w:val="left"/>
      <w:pPr>
        <w:ind w:left="2520" w:hanging="360"/>
      </w:pPr>
      <w:rPr>
        <w:rFonts w:ascii="Courier New" w:hAnsi="Courier New" w:cs="Courier New" w:hint="default"/>
      </w:rPr>
    </w:lvl>
    <w:lvl w:ilvl="2" w:tplc="A3A44C52">
      <w:start w:val="1"/>
      <w:numFmt w:val="bullet"/>
      <w:lvlText w:val=""/>
      <w:lvlJc w:val="left"/>
      <w:pPr>
        <w:ind w:left="3240" w:hanging="360"/>
      </w:pPr>
      <w:rPr>
        <w:rFonts w:ascii="Wingdings" w:hAnsi="Wingdings" w:hint="default"/>
      </w:rPr>
    </w:lvl>
    <w:lvl w:ilvl="3" w:tplc="4EBAC28E">
      <w:start w:val="1"/>
      <w:numFmt w:val="bullet"/>
      <w:lvlText w:val=""/>
      <w:lvlJc w:val="left"/>
      <w:pPr>
        <w:ind w:left="3960" w:hanging="360"/>
      </w:pPr>
      <w:rPr>
        <w:rFonts w:ascii="Symbol" w:hAnsi="Symbol" w:hint="default"/>
      </w:rPr>
    </w:lvl>
    <w:lvl w:ilvl="4" w:tplc="430209BE">
      <w:start w:val="1"/>
      <w:numFmt w:val="bullet"/>
      <w:lvlText w:val="o"/>
      <w:lvlJc w:val="left"/>
      <w:pPr>
        <w:ind w:left="4680" w:hanging="360"/>
      </w:pPr>
      <w:rPr>
        <w:rFonts w:ascii="Courier New" w:hAnsi="Courier New" w:cs="Courier New" w:hint="default"/>
      </w:rPr>
    </w:lvl>
    <w:lvl w:ilvl="5" w:tplc="0E24EA94">
      <w:start w:val="1"/>
      <w:numFmt w:val="bullet"/>
      <w:lvlText w:val=""/>
      <w:lvlJc w:val="left"/>
      <w:pPr>
        <w:ind w:left="5400" w:hanging="360"/>
      </w:pPr>
      <w:rPr>
        <w:rFonts w:ascii="Wingdings" w:hAnsi="Wingdings" w:hint="default"/>
      </w:rPr>
    </w:lvl>
    <w:lvl w:ilvl="6" w:tplc="E314F210">
      <w:start w:val="1"/>
      <w:numFmt w:val="bullet"/>
      <w:lvlText w:val=""/>
      <w:lvlJc w:val="left"/>
      <w:pPr>
        <w:ind w:left="6120" w:hanging="360"/>
      </w:pPr>
      <w:rPr>
        <w:rFonts w:ascii="Symbol" w:hAnsi="Symbol" w:hint="default"/>
      </w:rPr>
    </w:lvl>
    <w:lvl w:ilvl="7" w:tplc="DDA48878">
      <w:start w:val="1"/>
      <w:numFmt w:val="bullet"/>
      <w:lvlText w:val="o"/>
      <w:lvlJc w:val="left"/>
      <w:pPr>
        <w:ind w:left="6840" w:hanging="360"/>
      </w:pPr>
      <w:rPr>
        <w:rFonts w:ascii="Courier New" w:hAnsi="Courier New" w:cs="Courier New" w:hint="default"/>
      </w:rPr>
    </w:lvl>
    <w:lvl w:ilvl="8" w:tplc="D4263612">
      <w:start w:val="1"/>
      <w:numFmt w:val="bullet"/>
      <w:lvlText w:val=""/>
      <w:lvlJc w:val="left"/>
      <w:pPr>
        <w:ind w:left="7560" w:hanging="360"/>
      </w:pPr>
      <w:rPr>
        <w:rFonts w:ascii="Wingdings" w:hAnsi="Wingdings" w:hint="default"/>
      </w:rPr>
    </w:lvl>
  </w:abstractNum>
  <w:abstractNum w:abstractNumId="17" w15:restartNumberingAfterBreak="0">
    <w:nsid w:val="41CB4A1B"/>
    <w:multiLevelType w:val="hybridMultilevel"/>
    <w:tmpl w:val="65AE3E70"/>
    <w:lvl w:ilvl="0" w:tplc="A60EE4F0">
      <w:start w:val="1"/>
      <w:numFmt w:val="bullet"/>
      <w:lvlText w:val=""/>
      <w:lvlJc w:val="left"/>
      <w:pPr>
        <w:ind w:left="1146" w:hanging="360"/>
      </w:pPr>
      <w:rPr>
        <w:rFonts w:ascii="Symbol" w:hAnsi="Symbol" w:hint="default"/>
      </w:rPr>
    </w:lvl>
    <w:lvl w:ilvl="1" w:tplc="54941D6E">
      <w:start w:val="1"/>
      <w:numFmt w:val="bullet"/>
      <w:lvlText w:val="o"/>
      <w:lvlJc w:val="left"/>
      <w:pPr>
        <w:ind w:left="1866" w:hanging="360"/>
      </w:pPr>
      <w:rPr>
        <w:rFonts w:ascii="Courier New" w:hAnsi="Courier New" w:cs="Courier New" w:hint="default"/>
      </w:rPr>
    </w:lvl>
    <w:lvl w:ilvl="2" w:tplc="7090C602">
      <w:start w:val="1"/>
      <w:numFmt w:val="bullet"/>
      <w:lvlText w:val=""/>
      <w:lvlJc w:val="left"/>
      <w:pPr>
        <w:ind w:left="2586" w:hanging="360"/>
      </w:pPr>
      <w:rPr>
        <w:rFonts w:ascii="Wingdings" w:hAnsi="Wingdings" w:hint="default"/>
      </w:rPr>
    </w:lvl>
    <w:lvl w:ilvl="3" w:tplc="B7827C46">
      <w:start w:val="1"/>
      <w:numFmt w:val="bullet"/>
      <w:lvlText w:val=""/>
      <w:lvlJc w:val="left"/>
      <w:pPr>
        <w:ind w:left="3306" w:hanging="360"/>
      </w:pPr>
      <w:rPr>
        <w:rFonts w:ascii="Symbol" w:hAnsi="Symbol" w:hint="default"/>
      </w:rPr>
    </w:lvl>
    <w:lvl w:ilvl="4" w:tplc="14AC474C">
      <w:start w:val="1"/>
      <w:numFmt w:val="bullet"/>
      <w:lvlText w:val="o"/>
      <w:lvlJc w:val="left"/>
      <w:pPr>
        <w:ind w:left="4026" w:hanging="360"/>
      </w:pPr>
      <w:rPr>
        <w:rFonts w:ascii="Courier New" w:hAnsi="Courier New" w:cs="Courier New" w:hint="default"/>
      </w:rPr>
    </w:lvl>
    <w:lvl w:ilvl="5" w:tplc="99A261EA">
      <w:start w:val="1"/>
      <w:numFmt w:val="bullet"/>
      <w:lvlText w:val=""/>
      <w:lvlJc w:val="left"/>
      <w:pPr>
        <w:ind w:left="4746" w:hanging="360"/>
      </w:pPr>
      <w:rPr>
        <w:rFonts w:ascii="Wingdings" w:hAnsi="Wingdings" w:hint="default"/>
      </w:rPr>
    </w:lvl>
    <w:lvl w:ilvl="6" w:tplc="C13A84BC">
      <w:start w:val="1"/>
      <w:numFmt w:val="bullet"/>
      <w:lvlText w:val=""/>
      <w:lvlJc w:val="left"/>
      <w:pPr>
        <w:ind w:left="5466" w:hanging="360"/>
      </w:pPr>
      <w:rPr>
        <w:rFonts w:ascii="Symbol" w:hAnsi="Symbol" w:hint="default"/>
      </w:rPr>
    </w:lvl>
    <w:lvl w:ilvl="7" w:tplc="9A3EB46C">
      <w:start w:val="1"/>
      <w:numFmt w:val="bullet"/>
      <w:lvlText w:val="o"/>
      <w:lvlJc w:val="left"/>
      <w:pPr>
        <w:ind w:left="6186" w:hanging="360"/>
      </w:pPr>
      <w:rPr>
        <w:rFonts w:ascii="Courier New" w:hAnsi="Courier New" w:cs="Courier New" w:hint="default"/>
      </w:rPr>
    </w:lvl>
    <w:lvl w:ilvl="8" w:tplc="13526FC8">
      <w:start w:val="1"/>
      <w:numFmt w:val="bullet"/>
      <w:lvlText w:val=""/>
      <w:lvlJc w:val="left"/>
      <w:pPr>
        <w:ind w:left="6906" w:hanging="360"/>
      </w:pPr>
      <w:rPr>
        <w:rFonts w:ascii="Wingdings" w:hAnsi="Wingdings" w:hint="default"/>
      </w:rPr>
    </w:lvl>
  </w:abstractNum>
  <w:abstractNum w:abstractNumId="18" w15:restartNumberingAfterBreak="0">
    <w:nsid w:val="43683848"/>
    <w:multiLevelType w:val="hybridMultilevel"/>
    <w:tmpl w:val="CE0658DA"/>
    <w:lvl w:ilvl="0" w:tplc="22740564">
      <w:start w:val="1"/>
      <w:numFmt w:val="bullet"/>
      <w:lvlText w:val="-"/>
      <w:lvlJc w:val="left"/>
      <w:pPr>
        <w:ind w:left="426" w:hanging="360"/>
      </w:pPr>
      <w:rPr>
        <w:rFonts w:ascii="Txt" w:hAnsi="Txt" w:hint="default"/>
      </w:rPr>
    </w:lvl>
    <w:lvl w:ilvl="1" w:tplc="4D38ECB0">
      <w:start w:val="1"/>
      <w:numFmt w:val="bullet"/>
      <w:lvlText w:val="o"/>
      <w:lvlJc w:val="left"/>
      <w:pPr>
        <w:ind w:left="1146" w:hanging="360"/>
      </w:pPr>
      <w:rPr>
        <w:rFonts w:ascii="Courier New" w:hAnsi="Courier New" w:cs="Courier New" w:hint="default"/>
      </w:rPr>
    </w:lvl>
    <w:lvl w:ilvl="2" w:tplc="B80879B0">
      <w:start w:val="1"/>
      <w:numFmt w:val="bullet"/>
      <w:lvlText w:val=""/>
      <w:lvlJc w:val="left"/>
      <w:pPr>
        <w:ind w:left="1866" w:hanging="360"/>
      </w:pPr>
      <w:rPr>
        <w:rFonts w:ascii="Wingdings" w:hAnsi="Wingdings" w:hint="default"/>
      </w:rPr>
    </w:lvl>
    <w:lvl w:ilvl="3" w:tplc="B8A4140E">
      <w:start w:val="1"/>
      <w:numFmt w:val="bullet"/>
      <w:lvlText w:val=""/>
      <w:lvlJc w:val="left"/>
      <w:pPr>
        <w:ind w:left="2586" w:hanging="360"/>
      </w:pPr>
      <w:rPr>
        <w:rFonts w:ascii="Symbol" w:hAnsi="Symbol" w:hint="default"/>
      </w:rPr>
    </w:lvl>
    <w:lvl w:ilvl="4" w:tplc="E2380234">
      <w:start w:val="1"/>
      <w:numFmt w:val="bullet"/>
      <w:lvlText w:val="o"/>
      <w:lvlJc w:val="left"/>
      <w:pPr>
        <w:ind w:left="3306" w:hanging="360"/>
      </w:pPr>
      <w:rPr>
        <w:rFonts w:ascii="Courier New" w:hAnsi="Courier New" w:cs="Courier New" w:hint="default"/>
      </w:rPr>
    </w:lvl>
    <w:lvl w:ilvl="5" w:tplc="C05C1896">
      <w:start w:val="1"/>
      <w:numFmt w:val="bullet"/>
      <w:lvlText w:val=""/>
      <w:lvlJc w:val="left"/>
      <w:pPr>
        <w:ind w:left="4026" w:hanging="360"/>
      </w:pPr>
      <w:rPr>
        <w:rFonts w:ascii="Wingdings" w:hAnsi="Wingdings" w:hint="default"/>
      </w:rPr>
    </w:lvl>
    <w:lvl w:ilvl="6" w:tplc="A9D61D7C">
      <w:start w:val="1"/>
      <w:numFmt w:val="bullet"/>
      <w:lvlText w:val=""/>
      <w:lvlJc w:val="left"/>
      <w:pPr>
        <w:ind w:left="4746" w:hanging="360"/>
      </w:pPr>
      <w:rPr>
        <w:rFonts w:ascii="Symbol" w:hAnsi="Symbol" w:hint="default"/>
      </w:rPr>
    </w:lvl>
    <w:lvl w:ilvl="7" w:tplc="9A7E73BC">
      <w:start w:val="1"/>
      <w:numFmt w:val="bullet"/>
      <w:lvlText w:val="o"/>
      <w:lvlJc w:val="left"/>
      <w:pPr>
        <w:ind w:left="5466" w:hanging="360"/>
      </w:pPr>
      <w:rPr>
        <w:rFonts w:ascii="Courier New" w:hAnsi="Courier New" w:cs="Courier New" w:hint="default"/>
      </w:rPr>
    </w:lvl>
    <w:lvl w:ilvl="8" w:tplc="62861224">
      <w:start w:val="1"/>
      <w:numFmt w:val="bullet"/>
      <w:lvlText w:val=""/>
      <w:lvlJc w:val="left"/>
      <w:pPr>
        <w:ind w:left="6186" w:hanging="360"/>
      </w:pPr>
      <w:rPr>
        <w:rFonts w:ascii="Wingdings" w:hAnsi="Wingdings" w:hint="default"/>
      </w:rPr>
    </w:lvl>
  </w:abstractNum>
  <w:abstractNum w:abstractNumId="19" w15:restartNumberingAfterBreak="0">
    <w:nsid w:val="4386226A"/>
    <w:multiLevelType w:val="hybridMultilevel"/>
    <w:tmpl w:val="CD444D90"/>
    <w:lvl w:ilvl="0" w:tplc="2572D190">
      <w:start w:val="1"/>
      <w:numFmt w:val="bullet"/>
      <w:lvlText w:val=""/>
      <w:lvlJc w:val="left"/>
      <w:pPr>
        <w:ind w:left="720" w:hanging="360"/>
      </w:pPr>
      <w:rPr>
        <w:rFonts w:ascii="Symbol" w:hAnsi="Symbol" w:hint="default"/>
      </w:rPr>
    </w:lvl>
    <w:lvl w:ilvl="1" w:tplc="F8A0B6A6">
      <w:start w:val="1"/>
      <w:numFmt w:val="bullet"/>
      <w:lvlText w:val="o"/>
      <w:lvlJc w:val="left"/>
      <w:pPr>
        <w:ind w:left="1440" w:hanging="360"/>
      </w:pPr>
      <w:rPr>
        <w:rFonts w:ascii="Courier New" w:hAnsi="Courier New" w:cs="Courier New" w:hint="default"/>
      </w:rPr>
    </w:lvl>
    <w:lvl w:ilvl="2" w:tplc="A72A612C">
      <w:start w:val="1"/>
      <w:numFmt w:val="bullet"/>
      <w:lvlText w:val=""/>
      <w:lvlJc w:val="left"/>
      <w:pPr>
        <w:ind w:left="2160" w:hanging="360"/>
      </w:pPr>
      <w:rPr>
        <w:rFonts w:ascii="Wingdings" w:hAnsi="Wingdings" w:hint="default"/>
      </w:rPr>
    </w:lvl>
    <w:lvl w:ilvl="3" w:tplc="6D3E7D76">
      <w:start w:val="1"/>
      <w:numFmt w:val="bullet"/>
      <w:lvlText w:val=""/>
      <w:lvlJc w:val="left"/>
      <w:pPr>
        <w:ind w:left="2880" w:hanging="360"/>
      </w:pPr>
      <w:rPr>
        <w:rFonts w:ascii="Symbol" w:hAnsi="Symbol" w:hint="default"/>
      </w:rPr>
    </w:lvl>
    <w:lvl w:ilvl="4" w:tplc="84926C36">
      <w:start w:val="1"/>
      <w:numFmt w:val="bullet"/>
      <w:lvlText w:val="o"/>
      <w:lvlJc w:val="left"/>
      <w:pPr>
        <w:ind w:left="3600" w:hanging="360"/>
      </w:pPr>
      <w:rPr>
        <w:rFonts w:ascii="Courier New" w:hAnsi="Courier New" w:cs="Courier New" w:hint="default"/>
      </w:rPr>
    </w:lvl>
    <w:lvl w:ilvl="5" w:tplc="D26E7798">
      <w:start w:val="1"/>
      <w:numFmt w:val="bullet"/>
      <w:lvlText w:val=""/>
      <w:lvlJc w:val="left"/>
      <w:pPr>
        <w:ind w:left="4320" w:hanging="360"/>
      </w:pPr>
      <w:rPr>
        <w:rFonts w:ascii="Wingdings" w:hAnsi="Wingdings" w:hint="default"/>
      </w:rPr>
    </w:lvl>
    <w:lvl w:ilvl="6" w:tplc="97DE9AD4">
      <w:start w:val="1"/>
      <w:numFmt w:val="bullet"/>
      <w:lvlText w:val=""/>
      <w:lvlJc w:val="left"/>
      <w:pPr>
        <w:ind w:left="5040" w:hanging="360"/>
      </w:pPr>
      <w:rPr>
        <w:rFonts w:ascii="Symbol" w:hAnsi="Symbol" w:hint="default"/>
      </w:rPr>
    </w:lvl>
    <w:lvl w:ilvl="7" w:tplc="4446B648">
      <w:start w:val="1"/>
      <w:numFmt w:val="bullet"/>
      <w:lvlText w:val="o"/>
      <w:lvlJc w:val="left"/>
      <w:pPr>
        <w:ind w:left="5760" w:hanging="360"/>
      </w:pPr>
      <w:rPr>
        <w:rFonts w:ascii="Courier New" w:hAnsi="Courier New" w:cs="Courier New" w:hint="default"/>
      </w:rPr>
    </w:lvl>
    <w:lvl w:ilvl="8" w:tplc="88B4C27C">
      <w:start w:val="1"/>
      <w:numFmt w:val="bullet"/>
      <w:lvlText w:val=""/>
      <w:lvlJc w:val="left"/>
      <w:pPr>
        <w:ind w:left="6480" w:hanging="360"/>
      </w:pPr>
      <w:rPr>
        <w:rFonts w:ascii="Wingdings" w:hAnsi="Wingdings" w:hint="default"/>
      </w:rPr>
    </w:lvl>
  </w:abstractNum>
  <w:abstractNum w:abstractNumId="20" w15:restartNumberingAfterBreak="0">
    <w:nsid w:val="447A3107"/>
    <w:multiLevelType w:val="hybridMultilevel"/>
    <w:tmpl w:val="4F8881FE"/>
    <w:lvl w:ilvl="0" w:tplc="7F8222B2">
      <w:start w:val="1"/>
      <w:numFmt w:val="bullet"/>
      <w:lvlText w:val=""/>
      <w:lvlJc w:val="left"/>
      <w:pPr>
        <w:ind w:left="1440" w:hanging="360"/>
      </w:pPr>
      <w:rPr>
        <w:rFonts w:ascii="Symbol" w:hAnsi="Symbol" w:hint="default"/>
      </w:rPr>
    </w:lvl>
    <w:lvl w:ilvl="1" w:tplc="54B64296">
      <w:start w:val="1"/>
      <w:numFmt w:val="bullet"/>
      <w:lvlText w:val="o"/>
      <w:lvlJc w:val="left"/>
      <w:pPr>
        <w:ind w:left="2160" w:hanging="360"/>
      </w:pPr>
      <w:rPr>
        <w:rFonts w:ascii="Courier New" w:hAnsi="Courier New" w:cs="Courier New" w:hint="default"/>
      </w:rPr>
    </w:lvl>
    <w:lvl w:ilvl="2" w:tplc="E96EE670">
      <w:start w:val="1"/>
      <w:numFmt w:val="bullet"/>
      <w:lvlText w:val=""/>
      <w:lvlJc w:val="left"/>
      <w:pPr>
        <w:ind w:left="2880" w:hanging="360"/>
      </w:pPr>
      <w:rPr>
        <w:rFonts w:ascii="Wingdings" w:hAnsi="Wingdings" w:hint="default"/>
      </w:rPr>
    </w:lvl>
    <w:lvl w:ilvl="3" w:tplc="1958B378">
      <w:start w:val="1"/>
      <w:numFmt w:val="bullet"/>
      <w:lvlText w:val=""/>
      <w:lvlJc w:val="left"/>
      <w:pPr>
        <w:ind w:left="3600" w:hanging="360"/>
      </w:pPr>
      <w:rPr>
        <w:rFonts w:ascii="Symbol" w:hAnsi="Symbol" w:hint="default"/>
      </w:rPr>
    </w:lvl>
    <w:lvl w:ilvl="4" w:tplc="95B84E70">
      <w:start w:val="1"/>
      <w:numFmt w:val="bullet"/>
      <w:lvlText w:val="o"/>
      <w:lvlJc w:val="left"/>
      <w:pPr>
        <w:ind w:left="4320" w:hanging="360"/>
      </w:pPr>
      <w:rPr>
        <w:rFonts w:ascii="Courier New" w:hAnsi="Courier New" w:cs="Courier New" w:hint="default"/>
      </w:rPr>
    </w:lvl>
    <w:lvl w:ilvl="5" w:tplc="B896F33A">
      <w:start w:val="1"/>
      <w:numFmt w:val="bullet"/>
      <w:lvlText w:val=""/>
      <w:lvlJc w:val="left"/>
      <w:pPr>
        <w:ind w:left="5040" w:hanging="360"/>
      </w:pPr>
      <w:rPr>
        <w:rFonts w:ascii="Wingdings" w:hAnsi="Wingdings" w:hint="default"/>
      </w:rPr>
    </w:lvl>
    <w:lvl w:ilvl="6" w:tplc="9F5052CE">
      <w:start w:val="1"/>
      <w:numFmt w:val="bullet"/>
      <w:lvlText w:val=""/>
      <w:lvlJc w:val="left"/>
      <w:pPr>
        <w:ind w:left="5760" w:hanging="360"/>
      </w:pPr>
      <w:rPr>
        <w:rFonts w:ascii="Symbol" w:hAnsi="Symbol" w:hint="default"/>
      </w:rPr>
    </w:lvl>
    <w:lvl w:ilvl="7" w:tplc="085640F2">
      <w:start w:val="1"/>
      <w:numFmt w:val="bullet"/>
      <w:lvlText w:val="o"/>
      <w:lvlJc w:val="left"/>
      <w:pPr>
        <w:ind w:left="6480" w:hanging="360"/>
      </w:pPr>
      <w:rPr>
        <w:rFonts w:ascii="Courier New" w:hAnsi="Courier New" w:cs="Courier New" w:hint="default"/>
      </w:rPr>
    </w:lvl>
    <w:lvl w:ilvl="8" w:tplc="F4261068">
      <w:start w:val="1"/>
      <w:numFmt w:val="bullet"/>
      <w:lvlText w:val=""/>
      <w:lvlJc w:val="left"/>
      <w:pPr>
        <w:ind w:left="7200" w:hanging="360"/>
      </w:pPr>
      <w:rPr>
        <w:rFonts w:ascii="Wingdings" w:hAnsi="Wingdings" w:hint="default"/>
      </w:rPr>
    </w:lvl>
  </w:abstractNum>
  <w:abstractNum w:abstractNumId="21" w15:restartNumberingAfterBreak="0">
    <w:nsid w:val="45A7568A"/>
    <w:multiLevelType w:val="multilevel"/>
    <w:tmpl w:val="F2F2E2CE"/>
    <w:lvl w:ilvl="0">
      <w:start w:val="1"/>
      <w:numFmt w:val="decimal"/>
      <w:lvlText w:val="%1."/>
      <w:lvlJc w:val="left"/>
      <w:pPr>
        <w:ind w:left="390" w:hanging="39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15:restartNumberingAfterBreak="0">
    <w:nsid w:val="4B0072F5"/>
    <w:multiLevelType w:val="hybridMultilevel"/>
    <w:tmpl w:val="C2C46E38"/>
    <w:lvl w:ilvl="0" w:tplc="C952E232">
      <w:start w:val="1"/>
      <w:numFmt w:val="bullet"/>
      <w:lvlText w:val=""/>
      <w:lvlJc w:val="left"/>
      <w:pPr>
        <w:ind w:left="720" w:hanging="360"/>
      </w:pPr>
      <w:rPr>
        <w:rFonts w:ascii="Symbol" w:hAnsi="Symbol" w:hint="default"/>
      </w:rPr>
    </w:lvl>
    <w:lvl w:ilvl="1" w:tplc="12C67FF2">
      <w:start w:val="1"/>
      <w:numFmt w:val="lowerLetter"/>
      <w:lvlText w:val="%2."/>
      <w:lvlJc w:val="left"/>
      <w:pPr>
        <w:ind w:left="1440" w:hanging="360"/>
      </w:pPr>
    </w:lvl>
    <w:lvl w:ilvl="2" w:tplc="FFBC6B6E">
      <w:start w:val="1"/>
      <w:numFmt w:val="lowerRoman"/>
      <w:lvlText w:val="%3."/>
      <w:lvlJc w:val="right"/>
      <w:pPr>
        <w:ind w:left="2160" w:hanging="180"/>
      </w:pPr>
    </w:lvl>
    <w:lvl w:ilvl="3" w:tplc="CBCE23F0">
      <w:start w:val="1"/>
      <w:numFmt w:val="decimal"/>
      <w:lvlText w:val="%4."/>
      <w:lvlJc w:val="left"/>
      <w:pPr>
        <w:ind w:left="2880" w:hanging="360"/>
      </w:pPr>
    </w:lvl>
    <w:lvl w:ilvl="4" w:tplc="2200AF5E">
      <w:start w:val="1"/>
      <w:numFmt w:val="lowerLetter"/>
      <w:lvlText w:val="%5."/>
      <w:lvlJc w:val="left"/>
      <w:pPr>
        <w:ind w:left="3600" w:hanging="360"/>
      </w:pPr>
    </w:lvl>
    <w:lvl w:ilvl="5" w:tplc="1A826DDC">
      <w:start w:val="1"/>
      <w:numFmt w:val="lowerRoman"/>
      <w:lvlText w:val="%6."/>
      <w:lvlJc w:val="right"/>
      <w:pPr>
        <w:ind w:left="4320" w:hanging="180"/>
      </w:pPr>
    </w:lvl>
    <w:lvl w:ilvl="6" w:tplc="EE46A500">
      <w:start w:val="1"/>
      <w:numFmt w:val="decimal"/>
      <w:lvlText w:val="%7."/>
      <w:lvlJc w:val="left"/>
      <w:pPr>
        <w:ind w:left="5040" w:hanging="360"/>
      </w:pPr>
    </w:lvl>
    <w:lvl w:ilvl="7" w:tplc="952C45F4">
      <w:start w:val="1"/>
      <w:numFmt w:val="lowerLetter"/>
      <w:lvlText w:val="%8."/>
      <w:lvlJc w:val="left"/>
      <w:pPr>
        <w:ind w:left="5760" w:hanging="360"/>
      </w:pPr>
    </w:lvl>
    <w:lvl w:ilvl="8" w:tplc="0698458E">
      <w:start w:val="1"/>
      <w:numFmt w:val="lowerRoman"/>
      <w:lvlText w:val="%9."/>
      <w:lvlJc w:val="right"/>
      <w:pPr>
        <w:ind w:left="6480" w:hanging="180"/>
      </w:pPr>
    </w:lvl>
  </w:abstractNum>
  <w:abstractNum w:abstractNumId="23" w15:restartNumberingAfterBreak="0">
    <w:nsid w:val="51AD137E"/>
    <w:multiLevelType w:val="hybridMultilevel"/>
    <w:tmpl w:val="E62CD370"/>
    <w:lvl w:ilvl="0" w:tplc="02F0296A">
      <w:start w:val="1"/>
      <w:numFmt w:val="bullet"/>
      <w:lvlText w:val=""/>
      <w:lvlJc w:val="left"/>
      <w:pPr>
        <w:ind w:left="1854" w:hanging="360"/>
      </w:pPr>
      <w:rPr>
        <w:rFonts w:ascii="Symbol" w:hAnsi="Symbol" w:hint="default"/>
      </w:rPr>
    </w:lvl>
    <w:lvl w:ilvl="1" w:tplc="2A58EDA8">
      <w:start w:val="1"/>
      <w:numFmt w:val="bullet"/>
      <w:lvlText w:val="o"/>
      <w:lvlJc w:val="left"/>
      <w:pPr>
        <w:ind w:left="2574" w:hanging="360"/>
      </w:pPr>
      <w:rPr>
        <w:rFonts w:ascii="Courier New" w:hAnsi="Courier New" w:cs="Courier New" w:hint="default"/>
      </w:rPr>
    </w:lvl>
    <w:lvl w:ilvl="2" w:tplc="DF5672E8">
      <w:start w:val="1"/>
      <w:numFmt w:val="bullet"/>
      <w:lvlText w:val=""/>
      <w:lvlJc w:val="left"/>
      <w:pPr>
        <w:ind w:left="3294" w:hanging="360"/>
      </w:pPr>
      <w:rPr>
        <w:rFonts w:ascii="Wingdings" w:hAnsi="Wingdings" w:hint="default"/>
      </w:rPr>
    </w:lvl>
    <w:lvl w:ilvl="3" w:tplc="B4280ED0">
      <w:start w:val="1"/>
      <w:numFmt w:val="bullet"/>
      <w:lvlText w:val=""/>
      <w:lvlJc w:val="left"/>
      <w:pPr>
        <w:ind w:left="4014" w:hanging="360"/>
      </w:pPr>
      <w:rPr>
        <w:rFonts w:ascii="Symbol" w:hAnsi="Symbol" w:hint="default"/>
      </w:rPr>
    </w:lvl>
    <w:lvl w:ilvl="4" w:tplc="7CBCCDB8">
      <w:start w:val="1"/>
      <w:numFmt w:val="bullet"/>
      <w:lvlText w:val="o"/>
      <w:lvlJc w:val="left"/>
      <w:pPr>
        <w:ind w:left="4734" w:hanging="360"/>
      </w:pPr>
      <w:rPr>
        <w:rFonts w:ascii="Courier New" w:hAnsi="Courier New" w:cs="Courier New" w:hint="default"/>
      </w:rPr>
    </w:lvl>
    <w:lvl w:ilvl="5" w:tplc="A57C12D2">
      <w:start w:val="1"/>
      <w:numFmt w:val="bullet"/>
      <w:lvlText w:val=""/>
      <w:lvlJc w:val="left"/>
      <w:pPr>
        <w:ind w:left="5454" w:hanging="360"/>
      </w:pPr>
      <w:rPr>
        <w:rFonts w:ascii="Wingdings" w:hAnsi="Wingdings" w:hint="default"/>
      </w:rPr>
    </w:lvl>
    <w:lvl w:ilvl="6" w:tplc="5F44307A">
      <w:start w:val="1"/>
      <w:numFmt w:val="bullet"/>
      <w:lvlText w:val=""/>
      <w:lvlJc w:val="left"/>
      <w:pPr>
        <w:ind w:left="6174" w:hanging="360"/>
      </w:pPr>
      <w:rPr>
        <w:rFonts w:ascii="Symbol" w:hAnsi="Symbol" w:hint="default"/>
      </w:rPr>
    </w:lvl>
    <w:lvl w:ilvl="7" w:tplc="38DCBC76">
      <w:start w:val="1"/>
      <w:numFmt w:val="bullet"/>
      <w:lvlText w:val="o"/>
      <w:lvlJc w:val="left"/>
      <w:pPr>
        <w:ind w:left="6894" w:hanging="360"/>
      </w:pPr>
      <w:rPr>
        <w:rFonts w:ascii="Courier New" w:hAnsi="Courier New" w:cs="Courier New" w:hint="default"/>
      </w:rPr>
    </w:lvl>
    <w:lvl w:ilvl="8" w:tplc="98E6522A">
      <w:start w:val="1"/>
      <w:numFmt w:val="bullet"/>
      <w:lvlText w:val=""/>
      <w:lvlJc w:val="left"/>
      <w:pPr>
        <w:ind w:left="7614" w:hanging="360"/>
      </w:pPr>
      <w:rPr>
        <w:rFonts w:ascii="Wingdings" w:hAnsi="Wingdings" w:hint="default"/>
      </w:rPr>
    </w:lvl>
  </w:abstractNum>
  <w:abstractNum w:abstractNumId="24" w15:restartNumberingAfterBreak="0">
    <w:nsid w:val="537277DD"/>
    <w:multiLevelType w:val="multilevel"/>
    <w:tmpl w:val="2612E388"/>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bullet"/>
      <w:lvlText w:val=""/>
      <w:lvlJc w:val="left"/>
      <w:pPr>
        <w:ind w:left="2540" w:hanging="1080"/>
      </w:pPr>
      <w:rPr>
        <w:rFonts w:ascii="Symbol" w:hAnsi="Symbol"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25" w15:restartNumberingAfterBreak="0">
    <w:nsid w:val="56757D9F"/>
    <w:multiLevelType w:val="multilevel"/>
    <w:tmpl w:val="8C704144"/>
    <w:lvl w:ilvl="0">
      <w:start w:val="1"/>
      <w:numFmt w:val="decimal"/>
      <w:lvlText w:val="%1"/>
      <w:lvlJc w:val="left"/>
      <w:pPr>
        <w:ind w:left="480" w:hanging="480"/>
      </w:pPr>
      <w:rPr>
        <w:rFonts w:hint="default"/>
      </w:rPr>
    </w:lvl>
    <w:lvl w:ilvl="1">
      <w:start w:val="6"/>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6" w15:restartNumberingAfterBreak="0">
    <w:nsid w:val="56B1156E"/>
    <w:multiLevelType w:val="hybridMultilevel"/>
    <w:tmpl w:val="D86428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15:restartNumberingAfterBreak="0">
    <w:nsid w:val="5C347B12"/>
    <w:multiLevelType w:val="hybridMultilevel"/>
    <w:tmpl w:val="615EB0B6"/>
    <w:lvl w:ilvl="0" w:tplc="A3F465D2">
      <w:start w:val="1"/>
      <w:numFmt w:val="bullet"/>
      <w:lvlText w:val=""/>
      <w:lvlJc w:val="left"/>
      <w:pPr>
        <w:ind w:left="720" w:hanging="360"/>
      </w:pPr>
      <w:rPr>
        <w:rFonts w:ascii="Symbol" w:hAnsi="Symbol" w:hint="default"/>
      </w:rPr>
    </w:lvl>
    <w:lvl w:ilvl="1" w:tplc="90F0F352">
      <w:start w:val="1"/>
      <w:numFmt w:val="bullet"/>
      <w:lvlText w:val=""/>
      <w:lvlJc w:val="left"/>
      <w:pPr>
        <w:ind w:left="1440" w:hanging="360"/>
      </w:pPr>
      <w:rPr>
        <w:rFonts w:ascii="Symbol" w:hAnsi="Symbol" w:hint="default"/>
      </w:rPr>
    </w:lvl>
    <w:lvl w:ilvl="2" w:tplc="19009254">
      <w:start w:val="1"/>
      <w:numFmt w:val="bullet"/>
      <w:lvlText w:val=""/>
      <w:lvlJc w:val="left"/>
      <w:pPr>
        <w:ind w:left="2160" w:hanging="360"/>
      </w:pPr>
      <w:rPr>
        <w:rFonts w:ascii="Wingdings" w:hAnsi="Wingdings" w:hint="default"/>
      </w:rPr>
    </w:lvl>
    <w:lvl w:ilvl="3" w:tplc="1D9C28B6">
      <w:start w:val="1"/>
      <w:numFmt w:val="bullet"/>
      <w:lvlText w:val=""/>
      <w:lvlJc w:val="left"/>
      <w:pPr>
        <w:ind w:left="2880" w:hanging="360"/>
      </w:pPr>
      <w:rPr>
        <w:rFonts w:ascii="Symbol" w:hAnsi="Symbol" w:hint="default"/>
      </w:rPr>
    </w:lvl>
    <w:lvl w:ilvl="4" w:tplc="4A96F1CE">
      <w:start w:val="1"/>
      <w:numFmt w:val="bullet"/>
      <w:lvlText w:val="o"/>
      <w:lvlJc w:val="left"/>
      <w:pPr>
        <w:ind w:left="3600" w:hanging="360"/>
      </w:pPr>
      <w:rPr>
        <w:rFonts w:ascii="Courier New" w:hAnsi="Courier New" w:cs="Courier New" w:hint="default"/>
      </w:rPr>
    </w:lvl>
    <w:lvl w:ilvl="5" w:tplc="2C8076EA">
      <w:start w:val="1"/>
      <w:numFmt w:val="bullet"/>
      <w:lvlText w:val=""/>
      <w:lvlJc w:val="left"/>
      <w:pPr>
        <w:ind w:left="4320" w:hanging="360"/>
      </w:pPr>
      <w:rPr>
        <w:rFonts w:ascii="Wingdings" w:hAnsi="Wingdings" w:hint="default"/>
      </w:rPr>
    </w:lvl>
    <w:lvl w:ilvl="6" w:tplc="70909EB0">
      <w:start w:val="1"/>
      <w:numFmt w:val="bullet"/>
      <w:lvlText w:val=""/>
      <w:lvlJc w:val="left"/>
      <w:pPr>
        <w:ind w:left="5040" w:hanging="360"/>
      </w:pPr>
      <w:rPr>
        <w:rFonts w:ascii="Symbol" w:hAnsi="Symbol" w:hint="default"/>
      </w:rPr>
    </w:lvl>
    <w:lvl w:ilvl="7" w:tplc="36466536">
      <w:start w:val="1"/>
      <w:numFmt w:val="bullet"/>
      <w:lvlText w:val="o"/>
      <w:lvlJc w:val="left"/>
      <w:pPr>
        <w:ind w:left="5760" w:hanging="360"/>
      </w:pPr>
      <w:rPr>
        <w:rFonts w:ascii="Courier New" w:hAnsi="Courier New" w:cs="Courier New" w:hint="default"/>
      </w:rPr>
    </w:lvl>
    <w:lvl w:ilvl="8" w:tplc="4998B3E4">
      <w:start w:val="1"/>
      <w:numFmt w:val="bullet"/>
      <w:lvlText w:val=""/>
      <w:lvlJc w:val="left"/>
      <w:pPr>
        <w:ind w:left="6480" w:hanging="360"/>
      </w:pPr>
      <w:rPr>
        <w:rFonts w:ascii="Wingdings" w:hAnsi="Wingdings" w:hint="default"/>
      </w:rPr>
    </w:lvl>
  </w:abstractNum>
  <w:abstractNum w:abstractNumId="28" w15:restartNumberingAfterBreak="0">
    <w:nsid w:val="5C9928BF"/>
    <w:multiLevelType w:val="multilevel"/>
    <w:tmpl w:val="62E0C88C"/>
    <w:lvl w:ilvl="0">
      <w:start w:val="1"/>
      <w:numFmt w:val="decimal"/>
      <w:lvlText w:val="%1."/>
      <w:lvlJc w:val="left"/>
      <w:pPr>
        <w:ind w:left="390" w:hanging="39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004" w:hanging="720"/>
      </w:pPr>
      <w:rPr>
        <w:rFonts w:hint="default"/>
        <w:b w:val="0"/>
        <w:color w:val="auto"/>
        <w:sz w:val="22"/>
        <w:szCs w:val="22"/>
      </w:rPr>
    </w:lvl>
    <w:lvl w:ilvl="3">
      <w:start w:val="1"/>
      <w:numFmt w:val="bullet"/>
      <w:lvlText w:val=""/>
      <w:lvlJc w:val="left"/>
      <w:pPr>
        <w:ind w:left="2475" w:hanging="1080"/>
      </w:pPr>
      <w:rPr>
        <w:rFonts w:ascii="Symbol" w:hAnsi="Symbol" w:hint="default"/>
        <w:b w:val="0"/>
      </w:rPr>
    </w:lvl>
    <w:lvl w:ilvl="4">
      <w:start w:val="1"/>
      <w:numFmt w:val="decimal"/>
      <w:lvlText w:val="%1.%2.%3.%4.%5."/>
      <w:lvlJc w:val="left"/>
      <w:pPr>
        <w:ind w:left="2940" w:hanging="1080"/>
      </w:pPr>
      <w:rPr>
        <w:rFonts w:hint="default"/>
      </w:rPr>
    </w:lvl>
    <w:lvl w:ilvl="5">
      <w:start w:val="1"/>
      <w:numFmt w:val="decimal"/>
      <w:lvlText w:val="%1.%2.%3.%4.%5.%6."/>
      <w:lvlJc w:val="left"/>
      <w:pPr>
        <w:ind w:left="3765" w:hanging="1440"/>
      </w:pPr>
      <w:rPr>
        <w:rFonts w:hint="default"/>
      </w:rPr>
    </w:lvl>
    <w:lvl w:ilvl="6">
      <w:start w:val="1"/>
      <w:numFmt w:val="decimal"/>
      <w:lvlText w:val="%1.%2.%3.%4.%5.%6.%7."/>
      <w:lvlJc w:val="left"/>
      <w:pPr>
        <w:ind w:left="4230" w:hanging="1440"/>
      </w:pPr>
      <w:rPr>
        <w:rFonts w:hint="default"/>
      </w:rPr>
    </w:lvl>
    <w:lvl w:ilvl="7">
      <w:start w:val="1"/>
      <w:numFmt w:val="decimal"/>
      <w:lvlText w:val="%1.%2.%3.%4.%5.%6.%7.%8."/>
      <w:lvlJc w:val="left"/>
      <w:pPr>
        <w:ind w:left="5055" w:hanging="1800"/>
      </w:pPr>
      <w:rPr>
        <w:rFonts w:hint="default"/>
      </w:rPr>
    </w:lvl>
    <w:lvl w:ilvl="8">
      <w:start w:val="1"/>
      <w:numFmt w:val="decimal"/>
      <w:lvlText w:val="%1.%2.%3.%4.%5.%6.%7.%8.%9."/>
      <w:lvlJc w:val="left"/>
      <w:pPr>
        <w:ind w:left="5880" w:hanging="2160"/>
      </w:pPr>
      <w:rPr>
        <w:rFonts w:hint="default"/>
      </w:rPr>
    </w:lvl>
  </w:abstractNum>
  <w:abstractNum w:abstractNumId="29" w15:restartNumberingAfterBreak="0">
    <w:nsid w:val="5D4C75BA"/>
    <w:multiLevelType w:val="hybridMultilevel"/>
    <w:tmpl w:val="6448972A"/>
    <w:lvl w:ilvl="0" w:tplc="A0BE010A">
      <w:start w:val="1"/>
      <w:numFmt w:val="bullet"/>
      <w:lvlText w:val=""/>
      <w:lvlJc w:val="left"/>
      <w:pPr>
        <w:ind w:left="1287" w:hanging="360"/>
      </w:pPr>
      <w:rPr>
        <w:rFonts w:ascii="Symbol" w:hAnsi="Symbol" w:hint="default"/>
      </w:rPr>
    </w:lvl>
    <w:lvl w:ilvl="1" w:tplc="3766D2AE">
      <w:start w:val="1"/>
      <w:numFmt w:val="bullet"/>
      <w:lvlText w:val="o"/>
      <w:lvlJc w:val="left"/>
      <w:pPr>
        <w:ind w:left="2007" w:hanging="360"/>
      </w:pPr>
      <w:rPr>
        <w:rFonts w:ascii="Courier New" w:hAnsi="Courier New" w:cs="Courier New" w:hint="default"/>
      </w:rPr>
    </w:lvl>
    <w:lvl w:ilvl="2" w:tplc="D862C558">
      <w:start w:val="1"/>
      <w:numFmt w:val="bullet"/>
      <w:lvlText w:val=""/>
      <w:lvlJc w:val="left"/>
      <w:pPr>
        <w:ind w:left="2727" w:hanging="360"/>
      </w:pPr>
      <w:rPr>
        <w:rFonts w:ascii="Wingdings" w:hAnsi="Wingdings" w:hint="default"/>
      </w:rPr>
    </w:lvl>
    <w:lvl w:ilvl="3" w:tplc="52AE2FF0">
      <w:start w:val="1"/>
      <w:numFmt w:val="bullet"/>
      <w:lvlText w:val=""/>
      <w:lvlJc w:val="left"/>
      <w:pPr>
        <w:ind w:left="3447" w:hanging="360"/>
      </w:pPr>
      <w:rPr>
        <w:rFonts w:ascii="Symbol" w:hAnsi="Symbol" w:hint="default"/>
      </w:rPr>
    </w:lvl>
    <w:lvl w:ilvl="4" w:tplc="890025B4">
      <w:start w:val="1"/>
      <w:numFmt w:val="bullet"/>
      <w:lvlText w:val="o"/>
      <w:lvlJc w:val="left"/>
      <w:pPr>
        <w:ind w:left="4167" w:hanging="360"/>
      </w:pPr>
      <w:rPr>
        <w:rFonts w:ascii="Courier New" w:hAnsi="Courier New" w:cs="Courier New" w:hint="default"/>
      </w:rPr>
    </w:lvl>
    <w:lvl w:ilvl="5" w:tplc="CBEA5EFC">
      <w:start w:val="1"/>
      <w:numFmt w:val="bullet"/>
      <w:lvlText w:val=""/>
      <w:lvlJc w:val="left"/>
      <w:pPr>
        <w:ind w:left="4887" w:hanging="360"/>
      </w:pPr>
      <w:rPr>
        <w:rFonts w:ascii="Wingdings" w:hAnsi="Wingdings" w:hint="default"/>
      </w:rPr>
    </w:lvl>
    <w:lvl w:ilvl="6" w:tplc="6EC87428">
      <w:start w:val="1"/>
      <w:numFmt w:val="bullet"/>
      <w:lvlText w:val=""/>
      <w:lvlJc w:val="left"/>
      <w:pPr>
        <w:ind w:left="5607" w:hanging="360"/>
      </w:pPr>
      <w:rPr>
        <w:rFonts w:ascii="Symbol" w:hAnsi="Symbol" w:hint="default"/>
      </w:rPr>
    </w:lvl>
    <w:lvl w:ilvl="7" w:tplc="7CB2591A">
      <w:start w:val="1"/>
      <w:numFmt w:val="bullet"/>
      <w:lvlText w:val="o"/>
      <w:lvlJc w:val="left"/>
      <w:pPr>
        <w:ind w:left="6327" w:hanging="360"/>
      </w:pPr>
      <w:rPr>
        <w:rFonts w:ascii="Courier New" w:hAnsi="Courier New" w:cs="Courier New" w:hint="default"/>
      </w:rPr>
    </w:lvl>
    <w:lvl w:ilvl="8" w:tplc="BF48ABB4">
      <w:start w:val="1"/>
      <w:numFmt w:val="bullet"/>
      <w:lvlText w:val=""/>
      <w:lvlJc w:val="left"/>
      <w:pPr>
        <w:ind w:left="7047" w:hanging="360"/>
      </w:pPr>
      <w:rPr>
        <w:rFonts w:ascii="Wingdings" w:hAnsi="Wingdings" w:hint="default"/>
      </w:rPr>
    </w:lvl>
  </w:abstractNum>
  <w:abstractNum w:abstractNumId="30" w15:restartNumberingAfterBreak="0">
    <w:nsid w:val="5F2550D2"/>
    <w:multiLevelType w:val="multilevel"/>
    <w:tmpl w:val="28268506"/>
    <w:lvl w:ilvl="0">
      <w:start w:val="1"/>
      <w:numFmt w:val="decimal"/>
      <w:lvlText w:val="%1."/>
      <w:lvlJc w:val="left"/>
      <w:pPr>
        <w:ind w:left="540" w:hanging="540"/>
      </w:pPr>
      <w:rPr>
        <w:rFonts w:hint="default"/>
      </w:rPr>
    </w:lvl>
    <w:lvl w:ilvl="1">
      <w:start w:val="6"/>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2A81033"/>
    <w:multiLevelType w:val="multilevel"/>
    <w:tmpl w:val="9954D530"/>
    <w:lvl w:ilvl="0">
      <w:start w:val="2"/>
      <w:numFmt w:val="decimal"/>
      <w:lvlText w:val="%1."/>
      <w:lvlJc w:val="left"/>
      <w:pPr>
        <w:ind w:left="360" w:hanging="360"/>
      </w:pPr>
      <w:rPr>
        <w:rFonts w:cs="Times New Roman" w:hint="default"/>
        <w:b/>
      </w:rPr>
    </w:lvl>
    <w:lvl w:ilvl="1">
      <w:start w:val="1"/>
      <w:numFmt w:val="decimal"/>
      <w:lvlText w:val="%1.%2."/>
      <w:lvlJc w:val="left"/>
      <w:pPr>
        <w:ind w:left="1288" w:hanging="72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932" w:hanging="108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860" w:hanging="144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788" w:hanging="180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2" w15:restartNumberingAfterBreak="0">
    <w:nsid w:val="62BF0096"/>
    <w:multiLevelType w:val="hybridMultilevel"/>
    <w:tmpl w:val="3DDED306"/>
    <w:lvl w:ilvl="0" w:tplc="1082982C">
      <w:start w:val="1"/>
      <w:numFmt w:val="bullet"/>
      <w:lvlText w:val=""/>
      <w:lvlJc w:val="left"/>
      <w:pPr>
        <w:ind w:left="786" w:hanging="360"/>
      </w:pPr>
      <w:rPr>
        <w:rFonts w:ascii="Symbol" w:hAnsi="Symbol" w:hint="default"/>
      </w:rPr>
    </w:lvl>
    <w:lvl w:ilvl="1" w:tplc="7528FCE4">
      <w:start w:val="1"/>
      <w:numFmt w:val="bullet"/>
      <w:lvlText w:val="o"/>
      <w:lvlJc w:val="left"/>
      <w:pPr>
        <w:ind w:left="1506" w:hanging="360"/>
      </w:pPr>
      <w:rPr>
        <w:rFonts w:ascii="Courier New" w:hAnsi="Courier New" w:cs="Courier New" w:hint="default"/>
      </w:rPr>
    </w:lvl>
    <w:lvl w:ilvl="2" w:tplc="4F76E23A">
      <w:start w:val="1"/>
      <w:numFmt w:val="bullet"/>
      <w:lvlText w:val=""/>
      <w:lvlJc w:val="left"/>
      <w:pPr>
        <w:ind w:left="2226" w:hanging="360"/>
      </w:pPr>
      <w:rPr>
        <w:rFonts w:ascii="Wingdings" w:hAnsi="Wingdings" w:hint="default"/>
      </w:rPr>
    </w:lvl>
    <w:lvl w:ilvl="3" w:tplc="5C70B586">
      <w:start w:val="1"/>
      <w:numFmt w:val="bullet"/>
      <w:lvlText w:val=""/>
      <w:lvlJc w:val="left"/>
      <w:pPr>
        <w:ind w:left="2946" w:hanging="360"/>
      </w:pPr>
      <w:rPr>
        <w:rFonts w:ascii="Symbol" w:hAnsi="Symbol" w:hint="default"/>
      </w:rPr>
    </w:lvl>
    <w:lvl w:ilvl="4" w:tplc="7D50D0EA">
      <w:start w:val="1"/>
      <w:numFmt w:val="bullet"/>
      <w:lvlText w:val="o"/>
      <w:lvlJc w:val="left"/>
      <w:pPr>
        <w:ind w:left="3666" w:hanging="360"/>
      </w:pPr>
      <w:rPr>
        <w:rFonts w:ascii="Courier New" w:hAnsi="Courier New" w:cs="Courier New" w:hint="default"/>
      </w:rPr>
    </w:lvl>
    <w:lvl w:ilvl="5" w:tplc="41885E94">
      <w:start w:val="1"/>
      <w:numFmt w:val="bullet"/>
      <w:lvlText w:val=""/>
      <w:lvlJc w:val="left"/>
      <w:pPr>
        <w:ind w:left="4386" w:hanging="360"/>
      </w:pPr>
      <w:rPr>
        <w:rFonts w:ascii="Wingdings" w:hAnsi="Wingdings" w:hint="default"/>
      </w:rPr>
    </w:lvl>
    <w:lvl w:ilvl="6" w:tplc="D9203DEA">
      <w:start w:val="1"/>
      <w:numFmt w:val="bullet"/>
      <w:lvlText w:val=""/>
      <w:lvlJc w:val="left"/>
      <w:pPr>
        <w:ind w:left="5106" w:hanging="360"/>
      </w:pPr>
      <w:rPr>
        <w:rFonts w:ascii="Symbol" w:hAnsi="Symbol" w:hint="default"/>
      </w:rPr>
    </w:lvl>
    <w:lvl w:ilvl="7" w:tplc="A55A0156">
      <w:start w:val="1"/>
      <w:numFmt w:val="bullet"/>
      <w:lvlText w:val="o"/>
      <w:lvlJc w:val="left"/>
      <w:pPr>
        <w:ind w:left="5826" w:hanging="360"/>
      </w:pPr>
      <w:rPr>
        <w:rFonts w:ascii="Courier New" w:hAnsi="Courier New" w:cs="Courier New" w:hint="default"/>
      </w:rPr>
    </w:lvl>
    <w:lvl w:ilvl="8" w:tplc="7E0E5FCA">
      <w:start w:val="1"/>
      <w:numFmt w:val="bullet"/>
      <w:lvlText w:val=""/>
      <w:lvlJc w:val="left"/>
      <w:pPr>
        <w:ind w:left="6546" w:hanging="360"/>
      </w:pPr>
      <w:rPr>
        <w:rFonts w:ascii="Wingdings" w:hAnsi="Wingdings" w:hint="default"/>
      </w:rPr>
    </w:lvl>
  </w:abstractNum>
  <w:abstractNum w:abstractNumId="33" w15:restartNumberingAfterBreak="0">
    <w:nsid w:val="64A4321F"/>
    <w:multiLevelType w:val="multilevel"/>
    <w:tmpl w:val="6624CC5C"/>
    <w:lvl w:ilvl="0">
      <w:start w:val="1"/>
      <w:numFmt w:val="decimal"/>
      <w:lvlText w:val="%1."/>
      <w:lvlJc w:val="left"/>
      <w:pPr>
        <w:ind w:left="455" w:hanging="390"/>
      </w:pPr>
      <w:rPr>
        <w:rFonts w:hint="default"/>
      </w:rPr>
    </w:lvl>
    <w:lvl w:ilvl="1">
      <w:start w:val="1"/>
      <w:numFmt w:val="decimal"/>
      <w:lvlText w:val="%1.%2."/>
      <w:lvlJc w:val="left"/>
      <w:pPr>
        <w:ind w:left="1069" w:hanging="720"/>
      </w:pPr>
      <w:rPr>
        <w:rFonts w:hint="default"/>
      </w:rPr>
    </w:lvl>
    <w:lvl w:ilvl="2">
      <w:start w:val="1"/>
      <w:numFmt w:val="decimal"/>
      <w:lvlText w:val="%1.%2.%3."/>
      <w:lvlJc w:val="left"/>
      <w:pPr>
        <w:ind w:left="1069" w:hanging="720"/>
      </w:pPr>
      <w:rPr>
        <w:rFonts w:hint="default"/>
        <w:b w:val="0"/>
        <w:i w:val="0"/>
        <w:color w:val="auto"/>
        <w:sz w:val="22"/>
        <w:szCs w:val="22"/>
      </w:rPr>
    </w:lvl>
    <w:lvl w:ilvl="3">
      <w:start w:val="1"/>
      <w:numFmt w:val="decimal"/>
      <w:lvlText w:val="%1.%2.%3.%4."/>
      <w:lvlJc w:val="left"/>
      <w:pPr>
        <w:ind w:left="2540" w:hanging="1080"/>
      </w:pPr>
      <w:rPr>
        <w:rFonts w:hint="default"/>
        <w:b w:val="0"/>
        <w:i w:val="0"/>
      </w:rPr>
    </w:lvl>
    <w:lvl w:ilvl="4">
      <w:start w:val="1"/>
      <w:numFmt w:val="decimal"/>
      <w:lvlText w:val="%1.%2.%3.%4.%5."/>
      <w:lvlJc w:val="left"/>
      <w:pPr>
        <w:ind w:left="3005" w:hanging="1080"/>
      </w:pPr>
      <w:rPr>
        <w:rFonts w:hint="default"/>
      </w:rPr>
    </w:lvl>
    <w:lvl w:ilvl="5">
      <w:start w:val="1"/>
      <w:numFmt w:val="decimal"/>
      <w:lvlText w:val="%1.%2.%3.%4.%5.%6."/>
      <w:lvlJc w:val="left"/>
      <w:pPr>
        <w:ind w:left="3830" w:hanging="1440"/>
      </w:pPr>
      <w:rPr>
        <w:rFonts w:hint="default"/>
      </w:rPr>
    </w:lvl>
    <w:lvl w:ilvl="6">
      <w:start w:val="1"/>
      <w:numFmt w:val="decimal"/>
      <w:lvlText w:val="%1.%2.%3.%4.%5.%6.%7."/>
      <w:lvlJc w:val="left"/>
      <w:pPr>
        <w:ind w:left="4295" w:hanging="1440"/>
      </w:pPr>
      <w:rPr>
        <w:rFonts w:hint="default"/>
      </w:rPr>
    </w:lvl>
    <w:lvl w:ilvl="7">
      <w:start w:val="1"/>
      <w:numFmt w:val="decimal"/>
      <w:lvlText w:val="%1.%2.%3.%4.%5.%6.%7.%8."/>
      <w:lvlJc w:val="left"/>
      <w:pPr>
        <w:ind w:left="5120" w:hanging="1800"/>
      </w:pPr>
      <w:rPr>
        <w:rFonts w:hint="default"/>
      </w:rPr>
    </w:lvl>
    <w:lvl w:ilvl="8">
      <w:start w:val="1"/>
      <w:numFmt w:val="decimal"/>
      <w:lvlText w:val="%1.%2.%3.%4.%5.%6.%7.%8.%9."/>
      <w:lvlJc w:val="left"/>
      <w:pPr>
        <w:ind w:left="5945" w:hanging="2160"/>
      </w:pPr>
      <w:rPr>
        <w:rFonts w:hint="default"/>
      </w:rPr>
    </w:lvl>
  </w:abstractNum>
  <w:abstractNum w:abstractNumId="34" w15:restartNumberingAfterBreak="0">
    <w:nsid w:val="67600A00"/>
    <w:multiLevelType w:val="hybridMultilevel"/>
    <w:tmpl w:val="A45289B4"/>
    <w:lvl w:ilvl="0" w:tplc="28F49F28">
      <w:start w:val="1"/>
      <w:numFmt w:val="bullet"/>
      <w:lvlText w:val=""/>
      <w:lvlJc w:val="left"/>
      <w:pPr>
        <w:ind w:left="1440" w:hanging="360"/>
      </w:pPr>
      <w:rPr>
        <w:rFonts w:ascii="Symbol" w:hAnsi="Symbol" w:hint="default"/>
      </w:rPr>
    </w:lvl>
    <w:lvl w:ilvl="1" w:tplc="6A5820A6">
      <w:start w:val="1"/>
      <w:numFmt w:val="bullet"/>
      <w:lvlText w:val="o"/>
      <w:lvlJc w:val="left"/>
      <w:pPr>
        <w:ind w:left="2160" w:hanging="360"/>
      </w:pPr>
      <w:rPr>
        <w:rFonts w:ascii="Courier New" w:hAnsi="Courier New" w:cs="Courier New" w:hint="default"/>
      </w:rPr>
    </w:lvl>
    <w:lvl w:ilvl="2" w:tplc="0706BBB4">
      <w:start w:val="1"/>
      <w:numFmt w:val="bullet"/>
      <w:lvlText w:val=""/>
      <w:lvlJc w:val="left"/>
      <w:pPr>
        <w:ind w:left="2880" w:hanging="360"/>
      </w:pPr>
      <w:rPr>
        <w:rFonts w:ascii="Wingdings" w:hAnsi="Wingdings" w:hint="default"/>
      </w:rPr>
    </w:lvl>
    <w:lvl w:ilvl="3" w:tplc="604A8D54">
      <w:start w:val="1"/>
      <w:numFmt w:val="bullet"/>
      <w:lvlText w:val=""/>
      <w:lvlJc w:val="left"/>
      <w:pPr>
        <w:ind w:left="3600" w:hanging="360"/>
      </w:pPr>
      <w:rPr>
        <w:rFonts w:ascii="Symbol" w:hAnsi="Symbol" w:hint="default"/>
      </w:rPr>
    </w:lvl>
    <w:lvl w:ilvl="4" w:tplc="5AFE5F66">
      <w:start w:val="1"/>
      <w:numFmt w:val="bullet"/>
      <w:lvlText w:val="o"/>
      <w:lvlJc w:val="left"/>
      <w:pPr>
        <w:ind w:left="4320" w:hanging="360"/>
      </w:pPr>
      <w:rPr>
        <w:rFonts w:ascii="Courier New" w:hAnsi="Courier New" w:cs="Courier New" w:hint="default"/>
      </w:rPr>
    </w:lvl>
    <w:lvl w:ilvl="5" w:tplc="6B22747E">
      <w:start w:val="1"/>
      <w:numFmt w:val="bullet"/>
      <w:lvlText w:val=""/>
      <w:lvlJc w:val="left"/>
      <w:pPr>
        <w:ind w:left="5040" w:hanging="360"/>
      </w:pPr>
      <w:rPr>
        <w:rFonts w:ascii="Wingdings" w:hAnsi="Wingdings" w:hint="default"/>
      </w:rPr>
    </w:lvl>
    <w:lvl w:ilvl="6" w:tplc="A0CE8108">
      <w:start w:val="1"/>
      <w:numFmt w:val="bullet"/>
      <w:lvlText w:val=""/>
      <w:lvlJc w:val="left"/>
      <w:pPr>
        <w:ind w:left="5760" w:hanging="360"/>
      </w:pPr>
      <w:rPr>
        <w:rFonts w:ascii="Symbol" w:hAnsi="Symbol" w:hint="default"/>
      </w:rPr>
    </w:lvl>
    <w:lvl w:ilvl="7" w:tplc="9410D5DC">
      <w:start w:val="1"/>
      <w:numFmt w:val="bullet"/>
      <w:lvlText w:val="o"/>
      <w:lvlJc w:val="left"/>
      <w:pPr>
        <w:ind w:left="6480" w:hanging="360"/>
      </w:pPr>
      <w:rPr>
        <w:rFonts w:ascii="Courier New" w:hAnsi="Courier New" w:cs="Courier New" w:hint="default"/>
      </w:rPr>
    </w:lvl>
    <w:lvl w:ilvl="8" w:tplc="053296C4">
      <w:start w:val="1"/>
      <w:numFmt w:val="bullet"/>
      <w:lvlText w:val=""/>
      <w:lvlJc w:val="left"/>
      <w:pPr>
        <w:ind w:left="7200" w:hanging="360"/>
      </w:pPr>
      <w:rPr>
        <w:rFonts w:ascii="Wingdings" w:hAnsi="Wingdings" w:hint="default"/>
      </w:rPr>
    </w:lvl>
  </w:abstractNum>
  <w:abstractNum w:abstractNumId="35" w15:restartNumberingAfterBreak="0">
    <w:nsid w:val="6B7F3DE6"/>
    <w:multiLevelType w:val="multilevel"/>
    <w:tmpl w:val="3C120038"/>
    <w:lvl w:ilvl="0">
      <w:start w:val="1"/>
      <w:numFmt w:val="decimal"/>
      <w:lvlText w:val="%1."/>
      <w:lvlJc w:val="left"/>
      <w:pPr>
        <w:ind w:left="720" w:hanging="360"/>
      </w:pPr>
      <w:rPr>
        <w:rFonts w:ascii="Arial" w:eastAsiaTheme="minorHAnsi" w:hAnsi="Arial" w:cs="Arial"/>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15:restartNumberingAfterBreak="0">
    <w:nsid w:val="6BDB7BA8"/>
    <w:multiLevelType w:val="hybridMultilevel"/>
    <w:tmpl w:val="47F4ACA8"/>
    <w:lvl w:ilvl="0" w:tplc="36DAD294">
      <w:start w:val="1"/>
      <w:numFmt w:val="bullet"/>
      <w:lvlText w:val=""/>
      <w:lvlJc w:val="left"/>
      <w:pPr>
        <w:ind w:left="1800" w:hanging="360"/>
      </w:pPr>
      <w:rPr>
        <w:rFonts w:ascii="Symbol" w:hAnsi="Symbol" w:hint="default"/>
      </w:rPr>
    </w:lvl>
    <w:lvl w:ilvl="1" w:tplc="186C38A0">
      <w:start w:val="1"/>
      <w:numFmt w:val="bullet"/>
      <w:lvlText w:val="o"/>
      <w:lvlJc w:val="left"/>
      <w:pPr>
        <w:ind w:left="2520" w:hanging="360"/>
      </w:pPr>
      <w:rPr>
        <w:rFonts w:ascii="Courier New" w:hAnsi="Courier New" w:cs="Courier New" w:hint="default"/>
      </w:rPr>
    </w:lvl>
    <w:lvl w:ilvl="2" w:tplc="D6C49BC0">
      <w:start w:val="1"/>
      <w:numFmt w:val="bullet"/>
      <w:lvlText w:val=""/>
      <w:lvlJc w:val="left"/>
      <w:pPr>
        <w:ind w:left="3240" w:hanging="360"/>
      </w:pPr>
      <w:rPr>
        <w:rFonts w:ascii="Wingdings" w:hAnsi="Wingdings" w:hint="default"/>
      </w:rPr>
    </w:lvl>
    <w:lvl w:ilvl="3" w:tplc="A5287FEE">
      <w:start w:val="1"/>
      <w:numFmt w:val="bullet"/>
      <w:lvlText w:val=""/>
      <w:lvlJc w:val="left"/>
      <w:pPr>
        <w:ind w:left="3960" w:hanging="360"/>
      </w:pPr>
      <w:rPr>
        <w:rFonts w:ascii="Symbol" w:hAnsi="Symbol" w:hint="default"/>
      </w:rPr>
    </w:lvl>
    <w:lvl w:ilvl="4" w:tplc="543E341C">
      <w:start w:val="1"/>
      <w:numFmt w:val="bullet"/>
      <w:lvlText w:val="o"/>
      <w:lvlJc w:val="left"/>
      <w:pPr>
        <w:ind w:left="4680" w:hanging="360"/>
      </w:pPr>
      <w:rPr>
        <w:rFonts w:ascii="Courier New" w:hAnsi="Courier New" w:cs="Courier New" w:hint="default"/>
      </w:rPr>
    </w:lvl>
    <w:lvl w:ilvl="5" w:tplc="A7A2A166">
      <w:start w:val="1"/>
      <w:numFmt w:val="bullet"/>
      <w:lvlText w:val=""/>
      <w:lvlJc w:val="left"/>
      <w:pPr>
        <w:ind w:left="5400" w:hanging="360"/>
      </w:pPr>
      <w:rPr>
        <w:rFonts w:ascii="Wingdings" w:hAnsi="Wingdings" w:hint="default"/>
      </w:rPr>
    </w:lvl>
    <w:lvl w:ilvl="6" w:tplc="3CB8DCEC">
      <w:start w:val="1"/>
      <w:numFmt w:val="bullet"/>
      <w:lvlText w:val=""/>
      <w:lvlJc w:val="left"/>
      <w:pPr>
        <w:ind w:left="6120" w:hanging="360"/>
      </w:pPr>
      <w:rPr>
        <w:rFonts w:ascii="Symbol" w:hAnsi="Symbol" w:hint="default"/>
      </w:rPr>
    </w:lvl>
    <w:lvl w:ilvl="7" w:tplc="C27243AC">
      <w:start w:val="1"/>
      <w:numFmt w:val="bullet"/>
      <w:lvlText w:val="o"/>
      <w:lvlJc w:val="left"/>
      <w:pPr>
        <w:ind w:left="6840" w:hanging="360"/>
      </w:pPr>
      <w:rPr>
        <w:rFonts w:ascii="Courier New" w:hAnsi="Courier New" w:cs="Courier New" w:hint="default"/>
      </w:rPr>
    </w:lvl>
    <w:lvl w:ilvl="8" w:tplc="AECE92EE">
      <w:start w:val="1"/>
      <w:numFmt w:val="bullet"/>
      <w:lvlText w:val=""/>
      <w:lvlJc w:val="left"/>
      <w:pPr>
        <w:ind w:left="7560" w:hanging="360"/>
      </w:pPr>
      <w:rPr>
        <w:rFonts w:ascii="Wingdings" w:hAnsi="Wingdings" w:hint="default"/>
      </w:rPr>
    </w:lvl>
  </w:abstractNum>
  <w:abstractNum w:abstractNumId="37" w15:restartNumberingAfterBreak="0">
    <w:nsid w:val="6BDF2928"/>
    <w:multiLevelType w:val="multilevel"/>
    <w:tmpl w:val="142E7ECE"/>
    <w:lvl w:ilvl="0">
      <w:start w:val="1"/>
      <w:numFmt w:val="decimal"/>
      <w:lvlText w:val="%1."/>
      <w:lvlJc w:val="left"/>
      <w:pPr>
        <w:ind w:left="540" w:hanging="54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C206188"/>
    <w:multiLevelType w:val="multilevel"/>
    <w:tmpl w:val="05283C46"/>
    <w:lvl w:ilvl="0">
      <w:start w:val="1"/>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F8A5E31"/>
    <w:multiLevelType w:val="multilevel"/>
    <w:tmpl w:val="8F8EB4B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464" w:hanging="1800"/>
      </w:pPr>
      <w:rPr>
        <w:rFonts w:hint="default"/>
      </w:rPr>
    </w:lvl>
  </w:abstractNum>
  <w:abstractNum w:abstractNumId="40" w15:restartNumberingAfterBreak="0">
    <w:nsid w:val="72707BF7"/>
    <w:multiLevelType w:val="hybridMultilevel"/>
    <w:tmpl w:val="E7D8D37A"/>
    <w:lvl w:ilvl="0" w:tplc="A0BA6782">
      <w:start w:val="1"/>
      <w:numFmt w:val="bullet"/>
      <w:lvlText w:val=""/>
      <w:lvlJc w:val="left"/>
      <w:pPr>
        <w:ind w:left="786" w:hanging="360"/>
      </w:pPr>
      <w:rPr>
        <w:rFonts w:ascii="Symbol" w:hAnsi="Symbol" w:hint="default"/>
      </w:rPr>
    </w:lvl>
    <w:lvl w:ilvl="1" w:tplc="4AF2875C">
      <w:start w:val="1"/>
      <w:numFmt w:val="bullet"/>
      <w:lvlText w:val="o"/>
      <w:lvlJc w:val="left"/>
      <w:pPr>
        <w:ind w:left="1506" w:hanging="360"/>
      </w:pPr>
      <w:rPr>
        <w:rFonts w:ascii="Courier New" w:hAnsi="Courier New" w:cs="Courier New" w:hint="default"/>
      </w:rPr>
    </w:lvl>
    <w:lvl w:ilvl="2" w:tplc="4D8C82CC">
      <w:start w:val="1"/>
      <w:numFmt w:val="bullet"/>
      <w:lvlText w:val=""/>
      <w:lvlJc w:val="left"/>
      <w:pPr>
        <w:ind w:left="2226" w:hanging="360"/>
      </w:pPr>
      <w:rPr>
        <w:rFonts w:ascii="Wingdings" w:hAnsi="Wingdings" w:hint="default"/>
      </w:rPr>
    </w:lvl>
    <w:lvl w:ilvl="3" w:tplc="65FCE064">
      <w:start w:val="1"/>
      <w:numFmt w:val="bullet"/>
      <w:lvlText w:val=""/>
      <w:lvlJc w:val="left"/>
      <w:pPr>
        <w:ind w:left="2946" w:hanging="360"/>
      </w:pPr>
      <w:rPr>
        <w:rFonts w:ascii="Symbol" w:hAnsi="Symbol" w:hint="default"/>
      </w:rPr>
    </w:lvl>
    <w:lvl w:ilvl="4" w:tplc="03064CD8">
      <w:start w:val="1"/>
      <w:numFmt w:val="bullet"/>
      <w:lvlText w:val="o"/>
      <w:lvlJc w:val="left"/>
      <w:pPr>
        <w:ind w:left="3666" w:hanging="360"/>
      </w:pPr>
      <w:rPr>
        <w:rFonts w:ascii="Courier New" w:hAnsi="Courier New" w:cs="Courier New" w:hint="default"/>
      </w:rPr>
    </w:lvl>
    <w:lvl w:ilvl="5" w:tplc="566E5422">
      <w:start w:val="1"/>
      <w:numFmt w:val="bullet"/>
      <w:lvlText w:val=""/>
      <w:lvlJc w:val="left"/>
      <w:pPr>
        <w:ind w:left="4386" w:hanging="360"/>
      </w:pPr>
      <w:rPr>
        <w:rFonts w:ascii="Wingdings" w:hAnsi="Wingdings" w:hint="default"/>
      </w:rPr>
    </w:lvl>
    <w:lvl w:ilvl="6" w:tplc="144C244C">
      <w:start w:val="1"/>
      <w:numFmt w:val="bullet"/>
      <w:lvlText w:val=""/>
      <w:lvlJc w:val="left"/>
      <w:pPr>
        <w:ind w:left="5106" w:hanging="360"/>
      </w:pPr>
      <w:rPr>
        <w:rFonts w:ascii="Symbol" w:hAnsi="Symbol" w:hint="default"/>
      </w:rPr>
    </w:lvl>
    <w:lvl w:ilvl="7" w:tplc="E9143820">
      <w:start w:val="1"/>
      <w:numFmt w:val="bullet"/>
      <w:lvlText w:val="o"/>
      <w:lvlJc w:val="left"/>
      <w:pPr>
        <w:ind w:left="5826" w:hanging="360"/>
      </w:pPr>
      <w:rPr>
        <w:rFonts w:ascii="Courier New" w:hAnsi="Courier New" w:cs="Courier New" w:hint="default"/>
      </w:rPr>
    </w:lvl>
    <w:lvl w:ilvl="8" w:tplc="74CAE44E">
      <w:start w:val="1"/>
      <w:numFmt w:val="bullet"/>
      <w:lvlText w:val=""/>
      <w:lvlJc w:val="left"/>
      <w:pPr>
        <w:ind w:left="6546" w:hanging="360"/>
      </w:pPr>
      <w:rPr>
        <w:rFonts w:ascii="Wingdings" w:hAnsi="Wingdings" w:hint="default"/>
      </w:rPr>
    </w:lvl>
  </w:abstractNum>
  <w:abstractNum w:abstractNumId="41" w15:restartNumberingAfterBreak="0">
    <w:nsid w:val="75201AAC"/>
    <w:multiLevelType w:val="multilevel"/>
    <w:tmpl w:val="B786383E"/>
    <w:lvl w:ilvl="0">
      <w:start w:val="1"/>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BB531F"/>
    <w:multiLevelType w:val="multilevel"/>
    <w:tmpl w:val="EF34544C"/>
    <w:styleLink w:val="1"/>
    <w:lvl w:ilvl="0">
      <w:start w:val="1"/>
      <w:numFmt w:val="decimal"/>
      <w:pStyle w:val="1"/>
      <w:lvlText w:val="%1."/>
      <w:lvlJc w:val="left"/>
      <w:pPr>
        <w:ind w:left="720" w:hanging="360"/>
      </w:pPr>
      <w:rPr>
        <w:rFonts w:hint="default"/>
      </w:rPr>
    </w:lvl>
    <w:lvl w:ilvl="1">
      <w:start w:val="1"/>
      <w:numFmt w:val="decimal"/>
      <w:isLgl/>
      <w:lvlText w:val="%1.%2."/>
      <w:lvlJc w:val="left"/>
      <w:pPr>
        <w:ind w:left="1428" w:hanging="7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484" w:hanging="108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596" w:hanging="1800"/>
      </w:pPr>
      <w:rPr>
        <w:rFonts w:hint="default"/>
      </w:rPr>
    </w:lvl>
    <w:lvl w:ilvl="8">
      <w:start w:val="1"/>
      <w:numFmt w:val="decimal"/>
      <w:isLgl/>
      <w:lvlText w:val="%1.%2.%3.%4.%5.%6.%7.%8.%9."/>
      <w:lvlJc w:val="left"/>
      <w:pPr>
        <w:ind w:left="4944" w:hanging="1800"/>
      </w:pPr>
      <w:rPr>
        <w:rFonts w:hint="default"/>
      </w:rPr>
    </w:lvl>
  </w:abstractNum>
  <w:abstractNum w:abstractNumId="43" w15:restartNumberingAfterBreak="0">
    <w:nsid w:val="7E0E44B6"/>
    <w:multiLevelType w:val="hybridMultilevel"/>
    <w:tmpl w:val="57804262"/>
    <w:lvl w:ilvl="0" w:tplc="235602DC">
      <w:start w:val="1"/>
      <w:numFmt w:val="bullet"/>
      <w:lvlText w:val=""/>
      <w:lvlJc w:val="left"/>
      <w:pPr>
        <w:ind w:left="1069" w:hanging="360"/>
      </w:pPr>
      <w:rPr>
        <w:rFonts w:ascii="Symbol" w:hAnsi="Symbol" w:hint="default"/>
      </w:rPr>
    </w:lvl>
    <w:lvl w:ilvl="1" w:tplc="EAB49C42">
      <w:start w:val="1"/>
      <w:numFmt w:val="bullet"/>
      <w:lvlText w:val="o"/>
      <w:lvlJc w:val="left"/>
      <w:pPr>
        <w:ind w:left="1789" w:hanging="360"/>
      </w:pPr>
      <w:rPr>
        <w:rFonts w:ascii="Courier New" w:hAnsi="Courier New" w:cs="Courier New" w:hint="default"/>
      </w:rPr>
    </w:lvl>
    <w:lvl w:ilvl="2" w:tplc="34E80B7A">
      <w:start w:val="1"/>
      <w:numFmt w:val="bullet"/>
      <w:lvlText w:val=""/>
      <w:lvlJc w:val="left"/>
      <w:pPr>
        <w:ind w:left="2509" w:hanging="360"/>
      </w:pPr>
      <w:rPr>
        <w:rFonts w:ascii="Wingdings" w:hAnsi="Wingdings" w:hint="default"/>
      </w:rPr>
    </w:lvl>
    <w:lvl w:ilvl="3" w:tplc="9A7C015A">
      <w:start w:val="1"/>
      <w:numFmt w:val="bullet"/>
      <w:lvlText w:val=""/>
      <w:lvlJc w:val="left"/>
      <w:pPr>
        <w:ind w:left="3229" w:hanging="360"/>
      </w:pPr>
      <w:rPr>
        <w:rFonts w:ascii="Symbol" w:hAnsi="Symbol" w:hint="default"/>
      </w:rPr>
    </w:lvl>
    <w:lvl w:ilvl="4" w:tplc="52FE731C">
      <w:start w:val="1"/>
      <w:numFmt w:val="bullet"/>
      <w:lvlText w:val="o"/>
      <w:lvlJc w:val="left"/>
      <w:pPr>
        <w:ind w:left="3949" w:hanging="360"/>
      </w:pPr>
      <w:rPr>
        <w:rFonts w:ascii="Courier New" w:hAnsi="Courier New" w:cs="Courier New" w:hint="default"/>
      </w:rPr>
    </w:lvl>
    <w:lvl w:ilvl="5" w:tplc="974CC652">
      <w:start w:val="1"/>
      <w:numFmt w:val="bullet"/>
      <w:lvlText w:val=""/>
      <w:lvlJc w:val="left"/>
      <w:pPr>
        <w:ind w:left="4669" w:hanging="360"/>
      </w:pPr>
      <w:rPr>
        <w:rFonts w:ascii="Wingdings" w:hAnsi="Wingdings" w:hint="default"/>
      </w:rPr>
    </w:lvl>
    <w:lvl w:ilvl="6" w:tplc="DE0ACC56">
      <w:start w:val="1"/>
      <w:numFmt w:val="bullet"/>
      <w:lvlText w:val=""/>
      <w:lvlJc w:val="left"/>
      <w:pPr>
        <w:ind w:left="5389" w:hanging="360"/>
      </w:pPr>
      <w:rPr>
        <w:rFonts w:ascii="Symbol" w:hAnsi="Symbol" w:hint="default"/>
      </w:rPr>
    </w:lvl>
    <w:lvl w:ilvl="7" w:tplc="B53AE8A6">
      <w:start w:val="1"/>
      <w:numFmt w:val="bullet"/>
      <w:lvlText w:val="o"/>
      <w:lvlJc w:val="left"/>
      <w:pPr>
        <w:ind w:left="6109" w:hanging="360"/>
      </w:pPr>
      <w:rPr>
        <w:rFonts w:ascii="Courier New" w:hAnsi="Courier New" w:cs="Courier New" w:hint="default"/>
      </w:rPr>
    </w:lvl>
    <w:lvl w:ilvl="8" w:tplc="C596A396">
      <w:start w:val="1"/>
      <w:numFmt w:val="bullet"/>
      <w:lvlText w:val=""/>
      <w:lvlJc w:val="left"/>
      <w:pPr>
        <w:ind w:left="6829" w:hanging="360"/>
      </w:pPr>
      <w:rPr>
        <w:rFonts w:ascii="Wingdings" w:hAnsi="Wingdings" w:hint="default"/>
      </w:rPr>
    </w:lvl>
  </w:abstractNum>
  <w:num w:numId="1">
    <w:abstractNumId w:val="13"/>
  </w:num>
  <w:num w:numId="2">
    <w:abstractNumId w:val="42"/>
  </w:num>
  <w:num w:numId="3">
    <w:abstractNumId w:val="33"/>
  </w:num>
  <w:num w:numId="4">
    <w:abstractNumId w:val="31"/>
  </w:num>
  <w:num w:numId="5">
    <w:abstractNumId w:val="2"/>
  </w:num>
  <w:num w:numId="6">
    <w:abstractNumId w:val="0"/>
  </w:num>
  <w:num w:numId="7">
    <w:abstractNumId w:val="18"/>
  </w:num>
  <w:num w:numId="8">
    <w:abstractNumId w:val="28"/>
  </w:num>
  <w:num w:numId="9">
    <w:abstractNumId w:val="25"/>
  </w:num>
  <w:num w:numId="10">
    <w:abstractNumId w:val="30"/>
  </w:num>
  <w:num w:numId="11">
    <w:abstractNumId w:val="41"/>
  </w:num>
  <w:num w:numId="12">
    <w:abstractNumId w:val="37"/>
  </w:num>
  <w:num w:numId="13">
    <w:abstractNumId w:val="6"/>
  </w:num>
  <w:num w:numId="14">
    <w:abstractNumId w:val="15"/>
  </w:num>
  <w:num w:numId="15">
    <w:abstractNumId w:val="11"/>
  </w:num>
  <w:num w:numId="16">
    <w:abstractNumId w:val="5"/>
  </w:num>
  <w:num w:numId="17">
    <w:abstractNumId w:val="38"/>
  </w:num>
  <w:num w:numId="18">
    <w:abstractNumId w:val="14"/>
  </w:num>
  <w:num w:numId="19">
    <w:abstractNumId w:val="3"/>
  </w:num>
  <w:num w:numId="20">
    <w:abstractNumId w:val="29"/>
  </w:num>
  <w:num w:numId="21">
    <w:abstractNumId w:val="17"/>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4"/>
  </w:num>
  <w:num w:numId="26">
    <w:abstractNumId w:val="4"/>
  </w:num>
  <w:num w:numId="27">
    <w:abstractNumId w:val="27"/>
  </w:num>
  <w:num w:numId="28">
    <w:abstractNumId w:val="21"/>
  </w:num>
  <w:num w:numId="29">
    <w:abstractNumId w:val="39"/>
  </w:num>
  <w:num w:numId="30">
    <w:abstractNumId w:val="22"/>
  </w:num>
  <w:num w:numId="31">
    <w:abstractNumId w:val="43"/>
  </w:num>
  <w:num w:numId="32">
    <w:abstractNumId w:val="35"/>
  </w:num>
  <w:num w:numId="33">
    <w:abstractNumId w:val="1"/>
  </w:num>
  <w:num w:numId="34">
    <w:abstractNumId w:val="12"/>
  </w:num>
  <w:num w:numId="35">
    <w:abstractNumId w:val="36"/>
  </w:num>
  <w:num w:numId="36">
    <w:abstractNumId w:val="23"/>
  </w:num>
  <w:num w:numId="37">
    <w:abstractNumId w:val="8"/>
  </w:num>
  <w:num w:numId="38">
    <w:abstractNumId w:val="16"/>
  </w:num>
  <w:num w:numId="39">
    <w:abstractNumId w:val="7"/>
  </w:num>
  <w:num w:numId="40">
    <w:abstractNumId w:val="40"/>
  </w:num>
  <w:num w:numId="41">
    <w:abstractNumId w:val="32"/>
  </w:num>
  <w:num w:numId="42">
    <w:abstractNumId w:val="10"/>
  </w:num>
  <w:num w:numId="43">
    <w:abstractNumId w:val="9"/>
  </w:num>
  <w:num w:numId="44">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3B6"/>
    <w:rsid w:val="001570FC"/>
    <w:rsid w:val="0022532F"/>
    <w:rsid w:val="00333603"/>
    <w:rsid w:val="00423A8F"/>
    <w:rsid w:val="00760344"/>
    <w:rsid w:val="0097017A"/>
    <w:rsid w:val="009743B6"/>
    <w:rsid w:val="00A31B5D"/>
    <w:rsid w:val="00A5013B"/>
    <w:rsid w:val="00F63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CCF821-C634-49A8-AE27-7D4075BBC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Arial" w:eastAsia="Times New Roman" w:hAnsi="Arial" w:cs="Times New Roman"/>
      <w:szCs w:val="20"/>
      <w:lang w:val="en-US"/>
    </w:rPr>
  </w:style>
  <w:style w:type="paragraph" w:styleId="10">
    <w:name w:val="heading 1"/>
    <w:basedOn w:val="a"/>
    <w:next w:val="a"/>
    <w:link w:val="11"/>
    <w:uiPriority w:val="9"/>
    <w:qFormat/>
    <w:pPr>
      <w:keepNext/>
      <w:keepLines/>
      <w:spacing w:before="480" w:after="200"/>
      <w:outlineLvl w:val="0"/>
    </w:pPr>
    <w:rPr>
      <w:rFonts w:eastAsia="Arial" w:cs="Arial"/>
      <w:sz w:val="40"/>
      <w:szCs w:val="40"/>
    </w:rPr>
  </w:style>
  <w:style w:type="paragraph" w:styleId="2">
    <w:name w:val="heading 2"/>
    <w:basedOn w:val="a"/>
    <w:next w:val="a"/>
    <w:link w:val="20"/>
    <w:uiPriority w:val="9"/>
    <w:unhideWhenUsed/>
    <w:qFormat/>
    <w:pPr>
      <w:keepNext/>
      <w:keepLines/>
      <w:spacing w:before="360" w:after="200"/>
      <w:outlineLvl w:val="1"/>
    </w:pPr>
    <w:rPr>
      <w:rFonts w:eastAsia="Arial" w:cs="Arial"/>
      <w:sz w:val="34"/>
    </w:rPr>
  </w:style>
  <w:style w:type="paragraph" w:styleId="3">
    <w:name w:val="heading 3"/>
    <w:basedOn w:val="a"/>
    <w:next w:val="a"/>
    <w:link w:val="30"/>
    <w:uiPriority w:val="9"/>
    <w:unhideWhenUsed/>
    <w:qFormat/>
    <w:pPr>
      <w:keepNext/>
      <w:keepLines/>
      <w:spacing w:before="320" w:after="200"/>
      <w:outlineLvl w:val="2"/>
    </w:pPr>
    <w:rPr>
      <w:rFonts w:eastAsia="Arial" w:cs="Arial"/>
      <w:sz w:val="30"/>
      <w:szCs w:val="30"/>
    </w:rPr>
  </w:style>
  <w:style w:type="paragraph" w:styleId="4">
    <w:name w:val="heading 4"/>
    <w:basedOn w:val="a"/>
    <w:next w:val="a"/>
    <w:link w:val="40"/>
    <w:uiPriority w:val="9"/>
    <w:unhideWhenUsed/>
    <w:qFormat/>
    <w:pPr>
      <w:keepNext/>
      <w:keepLines/>
      <w:spacing w:before="320" w:after="200"/>
      <w:outlineLvl w:val="3"/>
    </w:pPr>
    <w:rPr>
      <w:rFonts w:eastAsia="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eastAsia="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eastAsia="Arial" w:cs="Arial"/>
      <w:b/>
      <w:bCs/>
      <w:szCs w:val="22"/>
    </w:rPr>
  </w:style>
  <w:style w:type="paragraph" w:styleId="7">
    <w:name w:val="heading 7"/>
    <w:basedOn w:val="a"/>
    <w:next w:val="a"/>
    <w:link w:val="70"/>
    <w:uiPriority w:val="9"/>
    <w:unhideWhenUsed/>
    <w:qFormat/>
    <w:pPr>
      <w:keepNext/>
      <w:keepLines/>
      <w:spacing w:before="320" w:after="200"/>
      <w:outlineLvl w:val="6"/>
    </w:pPr>
    <w:rPr>
      <w:rFonts w:eastAsia="Arial" w:cs="Arial"/>
      <w:b/>
      <w:bCs/>
      <w:i/>
      <w:iCs/>
      <w:szCs w:val="22"/>
    </w:rPr>
  </w:style>
  <w:style w:type="paragraph" w:styleId="8">
    <w:name w:val="heading 8"/>
    <w:basedOn w:val="a"/>
    <w:next w:val="a"/>
    <w:link w:val="80"/>
    <w:uiPriority w:val="9"/>
    <w:unhideWhenUsed/>
    <w:qFormat/>
    <w:pPr>
      <w:keepNext/>
      <w:keepLines/>
      <w:spacing w:before="320" w:after="200"/>
      <w:outlineLvl w:val="7"/>
    </w:pPr>
    <w:rPr>
      <w:rFonts w:eastAsia="Arial" w:cs="Arial"/>
      <w:i/>
      <w:iCs/>
      <w:szCs w:val="22"/>
    </w:rPr>
  </w:style>
  <w:style w:type="paragraph" w:styleId="9">
    <w:name w:val="heading 9"/>
    <w:basedOn w:val="a"/>
    <w:next w:val="a"/>
    <w:link w:val="90"/>
    <w:uiPriority w:val="9"/>
    <w:unhideWhenUsed/>
    <w:qFormat/>
    <w:pPr>
      <w:keepNext/>
      <w:keepLines/>
      <w:spacing w:before="320" w:after="200"/>
      <w:outlineLvl w:val="8"/>
    </w:pPr>
    <w:rPr>
      <w:rFonts w:eastAsia="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004077"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style>
  <w:style w:type="table" w:styleId="12">
    <w:name w:val="Plain Table 1"/>
    <w:basedOn w:val="a1"/>
    <w:uiPriority w:val="59"/>
    <w:pPr>
      <w:spacing w:after="0" w:line="240" w:lineRule="auto"/>
    </w:pPr>
    <w:tblPr>
      <w:tblBorders>
        <w:top w:val="single" w:sz="4" w:space="0" w:color="C1C1C1" w:themeColor="text1" w:themeTint="50"/>
        <w:left w:val="single" w:sz="4" w:space="0" w:color="C1C1C1" w:themeColor="text1" w:themeTint="50"/>
        <w:bottom w:val="single" w:sz="4" w:space="0" w:color="C1C1C1" w:themeColor="text1" w:themeTint="50"/>
        <w:right w:val="single" w:sz="4" w:space="0" w:color="C1C1C1" w:themeColor="text1" w:themeTint="50"/>
        <w:insideH w:val="single" w:sz="4" w:space="0" w:color="C1C1C1" w:themeColor="text1" w:themeTint="50"/>
        <w:insideV w:val="single" w:sz="4" w:space="0" w:color="C1C1C1"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5F5F5" w:themeColor="text1" w:themeTint="0D" w:fill="F5F5F5" w:themeFill="text1" w:themeFillTint="0D"/>
      </w:tcPr>
    </w:tblStylePr>
    <w:tblStylePr w:type="band1Horz">
      <w:tblPr/>
      <w:tcPr>
        <w:shd w:val="clear" w:color="F5F5F5" w:themeColor="text1" w:themeTint="0D" w:fill="F5F5F5" w:themeFill="text1" w:themeFillTint="0D"/>
      </w:tcPr>
    </w:tblStylePr>
  </w:style>
  <w:style w:type="table" w:styleId="23">
    <w:name w:val="Plain Table 2"/>
    <w:basedOn w:val="a1"/>
    <w:uiPriority w:val="59"/>
    <w:pPr>
      <w:spacing w:after="0" w:line="240" w:lineRule="auto"/>
    </w:pPr>
    <w:tblPr>
      <w:tblBorders>
        <w:top w:val="single" w:sz="4" w:space="0" w:color="3C3C3C" w:themeColor="text1"/>
        <w:left w:val="none" w:sz="4" w:space="0" w:color="3C3C3C" w:themeColor="text1"/>
        <w:bottom w:val="single" w:sz="4" w:space="0" w:color="3C3C3C" w:themeColor="text1"/>
        <w:right w:val="none" w:sz="4" w:space="0" w:color="3C3C3C" w:themeColor="text1"/>
      </w:tblBorders>
    </w:tblPr>
    <w:tblStylePr w:type="firstRow">
      <w:rPr>
        <w:rFonts w:ascii="Arial" w:hAnsi="Arial"/>
        <w:b/>
        <w:color w:val="404040"/>
        <w:sz w:val="22"/>
      </w:rPr>
      <w:tblPr/>
      <w:tcPr>
        <w:tcBorders>
          <w:top w:val="single" w:sz="4" w:space="0" w:color="3C3C3C" w:themeColor="text1"/>
          <w:bottom w:val="single" w:sz="4" w:space="0" w:color="3C3C3C"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3C3C3C" w:themeColor="text1"/>
          <w:right w:val="single" w:sz="4" w:space="0" w:color="3C3C3C" w:themeColor="text1"/>
        </w:tcBorders>
      </w:tcPr>
    </w:tblStylePr>
    <w:tblStylePr w:type="band2Vert">
      <w:tblPr/>
      <w:tcPr>
        <w:tcBorders>
          <w:left w:val="single" w:sz="4" w:space="0" w:color="3C3C3C" w:themeColor="text1"/>
          <w:right w:val="single" w:sz="4" w:space="0" w:color="3C3C3C" w:themeColor="text1"/>
        </w:tcBorders>
      </w:tcPr>
    </w:tblStylePr>
    <w:tblStylePr w:type="band1Horz">
      <w:tblPr/>
      <w:tcPr>
        <w:tcBorders>
          <w:top w:val="single" w:sz="4" w:space="0" w:color="3C3C3C" w:themeColor="text1"/>
          <w:bottom w:val="single" w:sz="4" w:space="0" w:color="3C3C3C"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Pr/>
      <w:tcPr>
        <w:shd w:val="clear" w:color="F5F5F5" w:themeColor="text1" w:themeTint="0D" w:fill="F5F5F5"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insideH w:val="single" w:sz="4" w:space="0" w:color="B0B0B0" w:themeColor="text1" w:themeTint="67"/>
        <w:insideV w:val="single" w:sz="4" w:space="0" w:color="B0B0B0" w:themeColor="text1" w:themeTint="67"/>
      </w:tblBorders>
    </w:tblPr>
    <w:tblStylePr w:type="firstRow">
      <w:rPr>
        <w:b/>
        <w:color w:val="404040"/>
      </w:rPr>
      <w:tblPr/>
      <w:tcPr>
        <w:tcBorders>
          <w:bottom w:val="single" w:sz="12" w:space="0" w:color="8D8D8D"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0B0B0" w:themeColor="text1" w:themeTint="67"/>
          <w:left w:val="single" w:sz="4" w:space="0" w:color="B0B0B0" w:themeColor="text1" w:themeTint="67"/>
          <w:bottom w:val="single" w:sz="4" w:space="0" w:color="B0B0B0" w:themeColor="text1" w:themeTint="67"/>
          <w:right w:val="single" w:sz="4" w:space="0" w:color="B0B0B0"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b/>
        <w:color w:val="404040"/>
      </w:rPr>
      <w:tblPr/>
      <w:tcPr>
        <w:tcBorders>
          <w:bottom w:val="single" w:sz="12" w:space="0" w:color="1A95FF"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b/>
        <w:color w:val="404040"/>
      </w:rPr>
      <w:tblPr/>
      <w:tcPr>
        <w:tcBorders>
          <w:bottom w:val="single" w:sz="12" w:space="0" w:color="85D2F2"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b/>
        <w:color w:val="404040"/>
      </w:rPr>
      <w:tblPr/>
      <w:tcPr>
        <w:tcBorders>
          <w:bottom w:val="single" w:sz="12" w:space="0" w:color="41B3FF"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b/>
        <w:color w:val="404040"/>
      </w:rPr>
      <w:tblPr/>
      <w:tcPr>
        <w:tcBorders>
          <w:bottom w:val="single" w:sz="12" w:space="0" w:color="E9E9E9"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b/>
        <w:color w:val="404040"/>
      </w:rPr>
      <w:tblPr/>
      <w:tcPr>
        <w:tcBorders>
          <w:bottom w:val="single" w:sz="12" w:space="0" w:color="E0ED61"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b/>
        <w:color w:val="404040"/>
      </w:rPr>
      <w:tblPr/>
      <w:tcPr>
        <w:tcBorders>
          <w:bottom w:val="single" w:sz="12" w:space="0" w:color="FFCC65"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single" w:sz="12" w:space="0" w:color="8D8D8D" w:themeColor="text1" w:themeTint="95"/>
          <w:right w:val="none" w:sz="4" w:space="0" w:color="000000"/>
        </w:tcBorders>
        <w:shd w:val="clear" w:color="FFFFFF" w:fill="auto"/>
      </w:tcPr>
    </w:tblStylePr>
    <w:tblStylePr w:type="lastRow">
      <w:rPr>
        <w:b/>
        <w:color w:val="404040"/>
      </w:rPr>
      <w:tblPr/>
      <w:tcPr>
        <w:tcBorders>
          <w:top w:val="single" w:sz="4" w:space="0" w:color="8D8D8D"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single" w:sz="12" w:space="0" w:color="005197" w:themeColor="accent1" w:themeTint="EA"/>
          <w:right w:val="none" w:sz="4" w:space="0" w:color="000000"/>
        </w:tcBorders>
        <w:shd w:val="clear" w:color="FFFFFF" w:fill="auto"/>
      </w:tcPr>
    </w:tblStylePr>
    <w:tblStylePr w:type="lastRow">
      <w:rPr>
        <w:b/>
        <w:color w:val="404040"/>
      </w:rPr>
      <w:tblPr/>
      <w:tcPr>
        <w:tcBorders>
          <w:top w:val="single" w:sz="4" w:space="0" w:color="005197"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single" w:sz="12" w:space="0" w:color="83D2F2" w:themeColor="accent2" w:themeTint="97"/>
          <w:right w:val="none" w:sz="4" w:space="0" w:color="000000"/>
        </w:tcBorders>
        <w:shd w:val="clear" w:color="FFFFFF" w:fill="auto"/>
      </w:tcPr>
    </w:tblStylePr>
    <w:tblStylePr w:type="lastRow">
      <w:rPr>
        <w:b/>
        <w:color w:val="404040"/>
      </w:rPr>
      <w:tblPr/>
      <w:tcPr>
        <w:tcBorders>
          <w:top w:val="single" w:sz="4" w:space="0" w:color="83D2F2"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single" w:sz="12" w:space="0" w:color="0070BB" w:themeColor="accent3" w:themeTint="FE"/>
          <w:right w:val="none" w:sz="4" w:space="0" w:color="000000"/>
        </w:tcBorders>
        <w:shd w:val="clear" w:color="FFFFFF" w:fill="auto"/>
      </w:tcPr>
    </w:tblStylePr>
    <w:tblStylePr w:type="lastRow">
      <w:rPr>
        <w:b/>
        <w:color w:val="404040"/>
      </w:rPr>
      <w:tblPr/>
      <w:tcPr>
        <w:tcBorders>
          <w:top w:val="single" w:sz="4" w:space="0" w:color="0070BB"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single" w:sz="12" w:space="0" w:color="E8E8E8" w:themeColor="accent4" w:themeTint="9A"/>
          <w:right w:val="none" w:sz="4" w:space="0" w:color="000000"/>
        </w:tcBorders>
        <w:shd w:val="clear" w:color="FFFFFF" w:fill="auto"/>
      </w:tcPr>
    </w:tblStylePr>
    <w:tblStylePr w:type="lastRow">
      <w:rPr>
        <w:b/>
        <w:color w:val="404040"/>
      </w:rPr>
      <w:tblPr/>
      <w:tcPr>
        <w:tcBorders>
          <w:top w:val="single" w:sz="4" w:space="0" w:color="E8E8E8"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single" w:sz="12" w:space="0" w:color="AEBD15" w:themeColor="accent5"/>
          <w:right w:val="none" w:sz="4" w:space="0" w:color="000000"/>
        </w:tcBorders>
        <w:shd w:val="clear" w:color="FFFFFF" w:fill="auto"/>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single" w:sz="12" w:space="0" w:color="F7A600" w:themeColor="accent6"/>
          <w:right w:val="none" w:sz="4" w:space="0" w:color="000000"/>
        </w:tcBorders>
        <w:shd w:val="clear" w:color="FFFFFF" w:fill="auto"/>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8D8D8D" w:themeColor="text1" w:themeTint="95"/>
        <w:insideH w:val="single" w:sz="4" w:space="0" w:color="8D8D8D" w:themeColor="text1" w:themeTint="95"/>
        <w:insideV w:val="single" w:sz="4" w:space="0" w:color="8D8D8D"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005197" w:themeColor="accent1" w:themeTint="EA"/>
        <w:insideH w:val="single" w:sz="4" w:space="0" w:color="005197" w:themeColor="accent1" w:themeTint="EA"/>
        <w:insideV w:val="single" w:sz="4" w:space="0" w:color="005197"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AFD9FF" w:themeColor="accent1" w:themeTint="34" w:fill="AFD9FF" w:themeFill="accent1" w:themeFillTint="34"/>
      </w:tcPr>
    </w:tblStylePr>
    <w:tblStylePr w:type="band1Horz">
      <w:rPr>
        <w:rFonts w:ascii="Arial" w:hAnsi="Arial"/>
        <w:color w:val="404040"/>
        <w:sz w:val="22"/>
      </w:rPr>
      <w:tblPr/>
      <w:tcPr>
        <w:shd w:val="clear" w:color="AFD9FF" w:themeColor="accent1" w:themeTint="34" w:fill="AFD9FF"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AEBD15" w:themeColor="accent5"/>
        <w:insideH w:val="single" w:sz="4" w:space="0" w:color="AEBD15" w:themeColor="accent5"/>
        <w:insideV w:val="single" w:sz="4" w:space="0" w:color="AEBD1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A600" w:themeColor="accent6"/>
        <w:insideH w:val="single" w:sz="4" w:space="0" w:color="F7A600" w:themeColor="accent6"/>
        <w:insideV w:val="single" w:sz="4" w:space="0" w:color="F7A600"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909090" w:themeColor="text1" w:themeTint="90"/>
        <w:left w:val="single" w:sz="4" w:space="0" w:color="909090" w:themeColor="text1" w:themeTint="90"/>
        <w:bottom w:val="single" w:sz="4" w:space="0" w:color="909090" w:themeColor="text1" w:themeTint="90"/>
        <w:right w:val="single" w:sz="4" w:space="0" w:color="909090" w:themeColor="text1" w:themeTint="90"/>
        <w:insideH w:val="single" w:sz="4" w:space="0" w:color="909090" w:themeColor="text1" w:themeTint="90"/>
        <w:insideV w:val="single" w:sz="4" w:space="0" w:color="909090" w:themeColor="text1" w:themeTint="90"/>
      </w:tblBorders>
    </w:tblPr>
    <w:tblStylePr w:type="firstRow">
      <w:rPr>
        <w:rFonts w:ascii="Arial" w:hAnsi="Arial"/>
        <w:b/>
        <w:color w:val="FFFFFF"/>
        <w:sz w:val="22"/>
      </w:rPr>
      <w:tblPr/>
      <w:tcPr>
        <w:tcBorders>
          <w:top w:val="single" w:sz="4" w:space="0" w:color="3C3C3C" w:themeColor="text1"/>
          <w:left w:val="single" w:sz="4" w:space="0" w:color="3C3C3C" w:themeColor="text1"/>
          <w:bottom w:val="single" w:sz="4" w:space="0" w:color="3C3C3C" w:themeColor="text1"/>
          <w:right w:val="single" w:sz="4" w:space="0" w:color="3C3C3C" w:themeColor="text1"/>
        </w:tcBorders>
        <w:shd w:val="clear" w:color="3C3C3C" w:themeColor="text1" w:fill="3C3C3C" w:themeFill="text1"/>
      </w:tcPr>
    </w:tblStylePr>
    <w:tblStylePr w:type="lastRow">
      <w:rPr>
        <w:b/>
        <w:color w:val="404040"/>
      </w:rPr>
      <w:tblPr/>
      <w:tcPr>
        <w:tcBorders>
          <w:top w:val="single" w:sz="4" w:space="0" w:color="3C3C3C"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7D7D7" w:themeColor="text1" w:themeTint="34" w:fill="D7D7D7" w:themeFill="text1" w:themeFillTint="34"/>
      </w:tcPr>
    </w:tblStylePr>
    <w:tblStylePr w:type="band1Horz">
      <w:rPr>
        <w:rFonts w:ascii="Arial" w:hAnsi="Arial"/>
        <w:color w:val="404040"/>
        <w:sz w:val="22"/>
      </w:rPr>
      <w:tblPr/>
      <w:tcPr>
        <w:shd w:val="clear" w:color="D7D7D7" w:themeColor="text1" w:themeTint="34" w:fill="D7D7D7"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insideV w:val="single" w:sz="4" w:space="0" w:color="2298FF" w:themeColor="accent1" w:themeTint="90"/>
      </w:tblBorders>
    </w:tblPr>
    <w:tblStylePr w:type="firstRow">
      <w:rPr>
        <w:rFonts w:ascii="Arial" w:hAnsi="Arial"/>
        <w:b/>
        <w:color w:val="FFFFFF"/>
        <w:sz w:val="22"/>
      </w:rPr>
      <w:tblPr/>
      <w:tcPr>
        <w:tcBorders>
          <w:top w:val="single" w:sz="4" w:space="0" w:color="005197" w:themeColor="accent1" w:themeTint="EA"/>
          <w:left w:val="single" w:sz="4" w:space="0" w:color="005197" w:themeColor="accent1" w:themeTint="EA"/>
          <w:bottom w:val="single" w:sz="4" w:space="0" w:color="005197" w:themeColor="accent1" w:themeTint="EA"/>
          <w:right w:val="single" w:sz="4" w:space="0" w:color="005197" w:themeColor="accent1" w:themeTint="EA"/>
        </w:tcBorders>
        <w:shd w:val="clear" w:color="005197" w:themeColor="accent1" w:themeTint="EA" w:fill="005197" w:themeFill="accent1" w:themeFillTint="EA"/>
      </w:tcPr>
    </w:tblStylePr>
    <w:tblStylePr w:type="lastRow">
      <w:rPr>
        <w:b/>
        <w:color w:val="404040"/>
      </w:rPr>
      <w:tblPr/>
      <w:tcPr>
        <w:tcBorders>
          <w:top w:val="single" w:sz="4" w:space="0" w:color="005197"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DBFF" w:themeColor="accent1" w:themeTint="32" w:fill="B2DBFF" w:themeFill="accent1" w:themeFillTint="32"/>
      </w:tcPr>
    </w:tblStylePr>
    <w:tblStylePr w:type="band1Horz">
      <w:rPr>
        <w:rFonts w:ascii="Arial" w:hAnsi="Arial"/>
        <w:color w:val="404040"/>
        <w:sz w:val="22"/>
      </w:rPr>
      <w:tblPr/>
      <w:tcPr>
        <w:shd w:val="clear" w:color="B2DBFF" w:themeColor="accent1" w:themeTint="32" w:fill="B2DBFF"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insideV w:val="single" w:sz="4" w:space="0" w:color="89D4F2" w:themeColor="accent2" w:themeTint="90"/>
      </w:tblBorders>
    </w:tblPr>
    <w:tblStylePr w:type="firstRow">
      <w:rPr>
        <w:rFonts w:ascii="Arial" w:hAnsi="Arial"/>
        <w:b/>
        <w:color w:val="FFFFFF"/>
        <w:sz w:val="22"/>
      </w:rPr>
      <w:tblPr/>
      <w:tcPr>
        <w:tc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cBorders>
        <w:shd w:val="clear" w:color="83D2F2" w:themeColor="accent2" w:themeTint="97" w:fill="83D2F2" w:themeFill="accent2" w:themeFillTint="97"/>
      </w:tcPr>
    </w:tblStylePr>
    <w:tblStylePr w:type="lastRow">
      <w:rPr>
        <w:b/>
        <w:color w:val="404040"/>
      </w:rPr>
      <w:tblPr/>
      <w:tcPr>
        <w:tcBorders>
          <w:top w:val="single" w:sz="4" w:space="0" w:color="83D2F2"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Pr/>
      <w:tcPr>
        <w:shd w:val="clear" w:color="D6F0FA" w:themeColor="accent2" w:themeTint="32" w:fill="D6F0FA"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insideV w:val="single" w:sz="4" w:space="0" w:color="48B5FF" w:themeColor="accent3" w:themeTint="90"/>
      </w:tblBorders>
    </w:tblPr>
    <w:tblStylePr w:type="firstRow">
      <w:rPr>
        <w:rFonts w:ascii="Arial" w:hAnsi="Arial"/>
        <w:b/>
        <w:color w:val="FFFFFF"/>
        <w:sz w:val="22"/>
      </w:rPr>
      <w:tblPr/>
      <w:tcPr>
        <w:tc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tcBorders>
        <w:shd w:val="clear" w:color="0070BB" w:themeColor="accent3" w:themeTint="FE" w:fill="0070BB" w:themeFill="accent3" w:themeFillTint="FE"/>
      </w:tcPr>
    </w:tblStylePr>
    <w:tblStylePr w:type="lastRow">
      <w:rPr>
        <w:b/>
        <w:color w:val="404040"/>
      </w:rPr>
      <w:tblPr/>
      <w:tcPr>
        <w:tcBorders>
          <w:top w:val="single" w:sz="4" w:space="0" w:color="0070BB"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Pr/>
      <w:tcPr>
        <w:shd w:val="clear" w:color="BCE4FF" w:themeColor="accent3" w:themeTint="34" w:fill="BCE4FF"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insideV w:val="single" w:sz="4" w:space="0" w:color="EAEAEA" w:themeColor="accent4" w:themeTint="90"/>
      </w:tblBorders>
    </w:tblPr>
    <w:tblStylePr w:type="firstRow">
      <w:rPr>
        <w:rFonts w:ascii="Arial" w:hAnsi="Arial"/>
        <w:b/>
        <w:color w:val="FFFFFF"/>
        <w:sz w:val="22"/>
      </w:rPr>
      <w:tblPr/>
      <w:tcPr>
        <w:tc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cBorders>
        <w:shd w:val="clear" w:color="E8E8E8" w:themeColor="accent4" w:themeTint="9A" w:fill="E8E8E8" w:themeFill="accent4" w:themeFillTint="9A"/>
      </w:tcPr>
    </w:tblStylePr>
    <w:tblStylePr w:type="lastRow">
      <w:rPr>
        <w:b/>
        <w:color w:val="404040"/>
      </w:rPr>
      <w:tblPr/>
      <w:tcPr>
        <w:tcBorders>
          <w:top w:val="single" w:sz="4" w:space="0" w:color="E8E8E8"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Pr/>
      <w:tcPr>
        <w:shd w:val="clear" w:color="F7F7F7" w:themeColor="accent4" w:themeTint="34" w:fill="F7F7F7"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FFFFFF"/>
        <w:sz w:val="22"/>
      </w:rPr>
      <w:tblPr/>
      <w:tcPr>
        <w:tcBorders>
          <w:top w:val="single" w:sz="4" w:space="0" w:color="AEBD15" w:themeColor="accent5"/>
          <w:left w:val="single" w:sz="4" w:space="0" w:color="AEBD15" w:themeColor="accent5"/>
          <w:bottom w:val="single" w:sz="4" w:space="0" w:color="AEBD15" w:themeColor="accent5"/>
          <w:right w:val="single" w:sz="4" w:space="0" w:color="AEBD15" w:themeColor="accent5"/>
        </w:tcBorders>
        <w:shd w:val="clear" w:color="AEBD15" w:themeColor="accent5" w:fill="AEBD15" w:themeFill="accent5"/>
      </w:tcPr>
    </w:tblStylePr>
    <w:tblStylePr w:type="lastRow">
      <w:rPr>
        <w:b/>
        <w:color w:val="404040"/>
      </w:rPr>
      <w:tblPr/>
      <w:tcPr>
        <w:tcBorders>
          <w:top w:val="single" w:sz="4" w:space="0" w:color="AEBD1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Pr/>
      <w:tcPr>
        <w:shd w:val="clear" w:color="F4F9C7" w:themeColor="accent5" w:themeTint="34" w:fill="F4F9C7"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FFFFFF"/>
        <w:sz w:val="22"/>
      </w:rPr>
      <w:tblPr/>
      <w:tcPr>
        <w:tcBorders>
          <w:top w:val="single" w:sz="4" w:space="0" w:color="F7A600" w:themeColor="accent6"/>
          <w:left w:val="single" w:sz="4" w:space="0" w:color="F7A600" w:themeColor="accent6"/>
          <w:bottom w:val="single" w:sz="4" w:space="0" w:color="F7A600" w:themeColor="accent6"/>
          <w:right w:val="single" w:sz="4" w:space="0" w:color="F7A600" w:themeColor="accent6"/>
        </w:tcBorders>
        <w:shd w:val="clear" w:color="F7A600" w:themeColor="accent6" w:fill="F7A600" w:themeFill="accent6"/>
      </w:tcPr>
    </w:tblStylePr>
    <w:tblStylePr w:type="lastRow">
      <w:rPr>
        <w:b/>
        <w:color w:val="404040"/>
      </w:rPr>
      <w:tblPr/>
      <w:tcPr>
        <w:tcBorders>
          <w:top w:val="single" w:sz="4" w:space="0" w:color="F7A600"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Pr/>
      <w:tcPr>
        <w:shd w:val="clear" w:color="FFEDC9" w:themeColor="accent6" w:themeTint="34" w:fill="FFEDC9"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ECECE" w:themeColor="text1" w:themeTint="40" w:fill="CECECE" w:themeFill="text1" w:themeFillTint="40"/>
    </w:tblPr>
    <w:tblStylePr w:type="firstRow">
      <w:rPr>
        <w:rFonts w:ascii="Arial" w:hAnsi="Arial"/>
        <w:b/>
        <w:color w:val="FFFFFF"/>
        <w:sz w:val="22"/>
      </w:rPr>
      <w:tblPr/>
      <w:tcPr>
        <w:shd w:val="clear" w:color="3C3C3C" w:themeColor="text1" w:fill="3C3C3C" w:themeFill="text1"/>
      </w:tcPr>
    </w:tblStylePr>
    <w:tblStylePr w:type="lastRow">
      <w:rPr>
        <w:rFonts w:ascii="Arial" w:hAnsi="Arial"/>
        <w:b/>
        <w:color w:val="FFFFFF"/>
        <w:sz w:val="22"/>
      </w:rPr>
      <w:tblPr/>
      <w:tcPr>
        <w:tcBorders>
          <w:top w:val="single" w:sz="4" w:space="0" w:color="FFFFFF" w:themeColor="light1"/>
        </w:tcBorders>
        <w:shd w:val="clear" w:color="3C3C3C" w:themeColor="text1" w:fill="3C3C3C" w:themeFill="text1"/>
      </w:tcPr>
    </w:tblStylePr>
    <w:tblStylePr w:type="firstCol">
      <w:rPr>
        <w:rFonts w:ascii="Arial" w:hAnsi="Arial"/>
        <w:b/>
        <w:color w:val="FFFFFF"/>
        <w:sz w:val="22"/>
      </w:rPr>
      <w:tblPr/>
      <w:tcPr>
        <w:shd w:val="clear" w:color="3C3C3C" w:themeColor="text1" w:fill="3C3C3C" w:themeFill="text1"/>
      </w:tcPr>
    </w:tblStylePr>
    <w:tblStylePr w:type="lastCol">
      <w:rPr>
        <w:rFonts w:ascii="Arial" w:hAnsi="Arial"/>
        <w:b/>
        <w:color w:val="FFFFFF"/>
        <w:sz w:val="22"/>
      </w:rPr>
      <w:tblPr/>
      <w:tcPr>
        <w:shd w:val="clear" w:color="3C3C3C" w:themeColor="text1" w:fill="3C3C3C" w:themeFill="text1"/>
      </w:tcPr>
    </w:tblStylePr>
    <w:tblStylePr w:type="band1Vert">
      <w:tblPr/>
      <w:tcPr>
        <w:shd w:val="clear" w:color="A5A5A5" w:themeColor="text1" w:themeTint="75" w:fill="A5A5A5" w:themeFill="text1" w:themeFillTint="75"/>
      </w:tcPr>
    </w:tblStylePr>
    <w:tblStylePr w:type="band1Horz">
      <w:tblPr/>
      <w:tcPr>
        <w:shd w:val="clear" w:color="A5A5A5" w:themeColor="text1" w:themeTint="75" w:fill="A5A5A5"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FD9FF" w:themeColor="accent1" w:themeTint="34" w:fill="AFD9FF" w:themeFill="accent1" w:themeFillTint="34"/>
    </w:tblPr>
    <w:tblStylePr w:type="firstRow">
      <w:rPr>
        <w:rFonts w:ascii="Arial" w:hAnsi="Arial"/>
        <w:b/>
        <w:color w:val="FFFFFF"/>
        <w:sz w:val="22"/>
      </w:rPr>
      <w:tblPr/>
      <w:tcPr>
        <w:shd w:val="clear" w:color="004077" w:themeColor="accent1" w:fill="004077" w:themeFill="accent1"/>
      </w:tcPr>
    </w:tblStylePr>
    <w:tblStylePr w:type="lastRow">
      <w:rPr>
        <w:rFonts w:ascii="Arial" w:hAnsi="Arial"/>
        <w:b/>
        <w:color w:val="FFFFFF"/>
        <w:sz w:val="22"/>
      </w:rPr>
      <w:tblPr/>
      <w:tcPr>
        <w:tcBorders>
          <w:top w:val="single" w:sz="4" w:space="0" w:color="FFFFFF" w:themeColor="light1"/>
        </w:tcBorders>
        <w:shd w:val="clear" w:color="004077" w:themeColor="accent1" w:fill="004077" w:themeFill="accent1"/>
      </w:tcPr>
    </w:tblStylePr>
    <w:tblStylePr w:type="firstCol">
      <w:rPr>
        <w:rFonts w:ascii="Arial" w:hAnsi="Arial"/>
        <w:b/>
        <w:color w:val="FFFFFF"/>
        <w:sz w:val="22"/>
      </w:rPr>
      <w:tblPr/>
      <w:tcPr>
        <w:shd w:val="clear" w:color="004077" w:themeColor="accent1" w:fill="004077" w:themeFill="accent1"/>
      </w:tcPr>
    </w:tblStylePr>
    <w:tblStylePr w:type="lastCol">
      <w:rPr>
        <w:rFonts w:ascii="Arial" w:hAnsi="Arial"/>
        <w:b/>
        <w:color w:val="FFFFFF"/>
        <w:sz w:val="22"/>
      </w:rPr>
      <w:tblPr/>
      <w:tcPr>
        <w:shd w:val="clear" w:color="004077" w:themeColor="accent1" w:fill="004077" w:themeFill="accent1"/>
      </w:tcPr>
    </w:tblStylePr>
    <w:tblStylePr w:type="band1Vert">
      <w:tblPr/>
      <w:tcPr>
        <w:shd w:val="clear" w:color="4BABFF" w:themeColor="accent1" w:themeTint="75" w:fill="4BABFF" w:themeFill="accent1" w:themeFillTint="75"/>
      </w:tcPr>
    </w:tblStylePr>
    <w:tblStylePr w:type="band1Horz">
      <w:tblPr/>
      <w:tcPr>
        <w:shd w:val="clear" w:color="4BABFF" w:themeColor="accent1" w:themeTint="75" w:fill="4BABFF"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6F0FA" w:themeColor="accent2" w:themeTint="32" w:fill="D6F0FA" w:themeFill="accent2" w:themeFillTint="32"/>
    </w:tblPr>
    <w:tblStylePr w:type="firstRow">
      <w:rPr>
        <w:rFonts w:ascii="Arial" w:hAnsi="Arial"/>
        <w:b/>
        <w:color w:val="FFFFFF"/>
        <w:sz w:val="22"/>
      </w:rPr>
      <w:tblPr/>
      <w:tcPr>
        <w:shd w:val="clear" w:color="2FB4E9" w:themeColor="accent2" w:fill="2FB4E9" w:themeFill="accent2"/>
      </w:tcPr>
    </w:tblStylePr>
    <w:tblStylePr w:type="lastRow">
      <w:rPr>
        <w:rFonts w:ascii="Arial" w:hAnsi="Arial"/>
        <w:b/>
        <w:color w:val="FFFFFF"/>
        <w:sz w:val="22"/>
      </w:rPr>
      <w:tblPr/>
      <w:tcPr>
        <w:tcBorders>
          <w:top w:val="single" w:sz="4" w:space="0" w:color="FFFFFF" w:themeColor="light1"/>
        </w:tcBorders>
        <w:shd w:val="clear" w:color="2FB4E9" w:themeColor="accent2" w:fill="2FB4E9" w:themeFill="accent2"/>
      </w:tcPr>
    </w:tblStylePr>
    <w:tblStylePr w:type="firstCol">
      <w:rPr>
        <w:rFonts w:ascii="Arial" w:hAnsi="Arial"/>
        <w:b/>
        <w:color w:val="FFFFFF"/>
        <w:sz w:val="22"/>
      </w:rPr>
      <w:tblPr/>
      <w:tcPr>
        <w:shd w:val="clear" w:color="2FB4E9" w:themeColor="accent2" w:fill="2FB4E9" w:themeFill="accent2"/>
      </w:tcPr>
    </w:tblStylePr>
    <w:tblStylePr w:type="lastCol">
      <w:rPr>
        <w:rFonts w:ascii="Arial" w:hAnsi="Arial"/>
        <w:b/>
        <w:color w:val="FFFFFF"/>
        <w:sz w:val="22"/>
      </w:rPr>
      <w:tblPr/>
      <w:tcPr>
        <w:shd w:val="clear" w:color="2FB4E9" w:themeColor="accent2" w:fill="2FB4E9" w:themeFill="accent2"/>
      </w:tcPr>
    </w:tblStylePr>
    <w:tblStylePr w:type="band1Vert">
      <w:tblPr/>
      <w:tcPr>
        <w:shd w:val="clear" w:color="9FDCF5" w:themeColor="accent2" w:themeTint="75" w:fill="9FDCF5" w:themeFill="accent2" w:themeFillTint="75"/>
      </w:tcPr>
    </w:tblStylePr>
    <w:tblStylePr w:type="band1Horz">
      <w:tblPr/>
      <w:tcPr>
        <w:shd w:val="clear" w:color="9FDCF5" w:themeColor="accent2" w:themeTint="75" w:fill="9FDCF5"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CE4FF" w:themeColor="accent3" w:themeTint="34" w:fill="BCE4FF" w:themeFill="accent3" w:themeFillTint="34"/>
    </w:tblPr>
    <w:tblStylePr w:type="firstRow">
      <w:rPr>
        <w:rFonts w:ascii="Arial" w:hAnsi="Arial"/>
        <w:b/>
        <w:color w:val="FFFFFF"/>
        <w:sz w:val="22"/>
      </w:rPr>
      <w:tblPr/>
      <w:tcPr>
        <w:shd w:val="clear" w:color="0070BA" w:themeColor="accent3" w:fill="0070BA" w:themeFill="accent3"/>
      </w:tcPr>
    </w:tblStylePr>
    <w:tblStylePr w:type="lastRow">
      <w:rPr>
        <w:rFonts w:ascii="Arial" w:hAnsi="Arial"/>
        <w:b/>
        <w:color w:val="FFFFFF"/>
        <w:sz w:val="22"/>
      </w:rPr>
      <w:tblPr/>
      <w:tcPr>
        <w:tcBorders>
          <w:top w:val="single" w:sz="4" w:space="0" w:color="FFFFFF" w:themeColor="light1"/>
        </w:tcBorders>
        <w:shd w:val="clear" w:color="0070BA" w:themeColor="accent3" w:fill="0070BA" w:themeFill="accent3"/>
      </w:tcPr>
    </w:tblStylePr>
    <w:tblStylePr w:type="firstCol">
      <w:rPr>
        <w:rFonts w:ascii="Arial" w:hAnsi="Arial"/>
        <w:b/>
        <w:color w:val="FFFFFF"/>
        <w:sz w:val="22"/>
      </w:rPr>
      <w:tblPr/>
      <w:tcPr>
        <w:shd w:val="clear" w:color="0070BA" w:themeColor="accent3" w:fill="0070BA" w:themeFill="accent3"/>
      </w:tcPr>
    </w:tblStylePr>
    <w:tblStylePr w:type="lastCol">
      <w:rPr>
        <w:rFonts w:ascii="Arial" w:hAnsi="Arial"/>
        <w:b/>
        <w:color w:val="FFFFFF"/>
        <w:sz w:val="22"/>
      </w:rPr>
      <w:tblPr/>
      <w:tcPr>
        <w:shd w:val="clear" w:color="0070BA" w:themeColor="accent3" w:fill="0070BA" w:themeFill="accent3"/>
      </w:tcPr>
    </w:tblStylePr>
    <w:tblStylePr w:type="band1Vert">
      <w:tblPr/>
      <w:tcPr>
        <w:shd w:val="clear" w:color="6AC3FF" w:themeColor="accent3" w:themeTint="75" w:fill="6AC3FF" w:themeFill="accent3" w:themeFillTint="75"/>
      </w:tcPr>
    </w:tblStylePr>
    <w:tblStylePr w:type="band1Horz">
      <w:tblPr/>
      <w:tcPr>
        <w:shd w:val="clear" w:color="6AC3FF" w:themeColor="accent3" w:themeTint="75" w:fill="6AC3FF"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7F7F7" w:themeColor="accent4" w:themeTint="34" w:fill="F7F7F7" w:themeFill="accent4" w:themeFillTint="34"/>
    </w:tblPr>
    <w:tblStylePr w:type="firstRow">
      <w:rPr>
        <w:rFonts w:ascii="Arial" w:hAnsi="Arial"/>
        <w:b/>
        <w:color w:val="FFFFFF"/>
        <w:sz w:val="22"/>
      </w:rPr>
      <w:tblPr/>
      <w:tcPr>
        <w:shd w:val="clear" w:color="DADADA" w:themeColor="accent4" w:fill="DADADA" w:themeFill="accent4"/>
      </w:tcPr>
    </w:tblStylePr>
    <w:tblStylePr w:type="lastRow">
      <w:rPr>
        <w:rFonts w:ascii="Arial" w:hAnsi="Arial"/>
        <w:b/>
        <w:color w:val="FFFFFF"/>
        <w:sz w:val="22"/>
      </w:rPr>
      <w:tblPr/>
      <w:tcPr>
        <w:tcBorders>
          <w:top w:val="single" w:sz="4" w:space="0" w:color="FFFFFF" w:themeColor="light1"/>
        </w:tcBorders>
        <w:shd w:val="clear" w:color="DADADA" w:themeColor="accent4" w:fill="DADADA" w:themeFill="accent4"/>
      </w:tcPr>
    </w:tblStylePr>
    <w:tblStylePr w:type="firstCol">
      <w:rPr>
        <w:rFonts w:ascii="Arial" w:hAnsi="Arial"/>
        <w:b/>
        <w:color w:val="FFFFFF"/>
        <w:sz w:val="22"/>
      </w:rPr>
      <w:tblPr/>
      <w:tcPr>
        <w:shd w:val="clear" w:color="DADADA" w:themeColor="accent4" w:fill="DADADA" w:themeFill="accent4"/>
      </w:tcPr>
    </w:tblStylePr>
    <w:tblStylePr w:type="lastCol">
      <w:rPr>
        <w:rFonts w:ascii="Arial" w:hAnsi="Arial"/>
        <w:b/>
        <w:color w:val="FFFFFF"/>
        <w:sz w:val="22"/>
      </w:rPr>
      <w:tblPr/>
      <w:tcPr>
        <w:shd w:val="clear" w:color="DADADA" w:themeColor="accent4" w:fill="DADADA" w:themeFill="accent4"/>
      </w:tcPr>
    </w:tblStylePr>
    <w:tblStylePr w:type="band1Vert">
      <w:tblPr/>
      <w:tcPr>
        <w:shd w:val="clear" w:color="EEEEEE" w:themeColor="accent4" w:themeTint="75" w:fill="EEEEEE" w:themeFill="accent4" w:themeFillTint="75"/>
      </w:tcPr>
    </w:tblStylePr>
    <w:tblStylePr w:type="band1Horz">
      <w:tblPr/>
      <w:tcPr>
        <w:shd w:val="clear" w:color="EEEEEE" w:themeColor="accent4" w:themeTint="75" w:fill="EEEEEE"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4F9C7" w:themeColor="accent5" w:themeTint="34" w:fill="F4F9C7" w:themeFill="accent5" w:themeFillTint="34"/>
    </w:tblPr>
    <w:tblStylePr w:type="firstRow">
      <w:rPr>
        <w:rFonts w:ascii="Arial" w:hAnsi="Arial"/>
        <w:b/>
        <w:color w:val="FFFFFF"/>
        <w:sz w:val="22"/>
      </w:rPr>
      <w:tblPr/>
      <w:tcPr>
        <w:shd w:val="clear" w:color="AEBD15" w:themeColor="accent5" w:fill="AEBD15" w:themeFill="accent5"/>
      </w:tcPr>
    </w:tblStylePr>
    <w:tblStylePr w:type="lastRow">
      <w:rPr>
        <w:rFonts w:ascii="Arial" w:hAnsi="Arial"/>
        <w:b/>
        <w:color w:val="FFFFFF"/>
        <w:sz w:val="22"/>
      </w:rPr>
      <w:tblPr/>
      <w:tcPr>
        <w:tcBorders>
          <w:top w:val="single" w:sz="4" w:space="0" w:color="FFFFFF" w:themeColor="light1"/>
        </w:tcBorders>
        <w:shd w:val="clear" w:color="AEBD15" w:themeColor="accent5" w:fill="AEBD15" w:themeFill="accent5"/>
      </w:tcPr>
    </w:tblStylePr>
    <w:tblStylePr w:type="firstCol">
      <w:rPr>
        <w:rFonts w:ascii="Arial" w:hAnsi="Arial"/>
        <w:b/>
        <w:color w:val="FFFFFF"/>
        <w:sz w:val="22"/>
      </w:rPr>
      <w:tblPr/>
      <w:tcPr>
        <w:shd w:val="clear" w:color="AEBD15" w:themeColor="accent5" w:fill="AEBD15" w:themeFill="accent5"/>
      </w:tcPr>
    </w:tblStylePr>
    <w:tblStylePr w:type="lastCol">
      <w:rPr>
        <w:rFonts w:ascii="Arial" w:hAnsi="Arial"/>
        <w:b/>
        <w:color w:val="FFFFFF"/>
        <w:sz w:val="22"/>
      </w:rPr>
      <w:tblPr/>
      <w:tcPr>
        <w:shd w:val="clear" w:color="AEBD15" w:themeColor="accent5" w:fill="AEBD15" w:themeFill="accent5"/>
      </w:tcPr>
    </w:tblStylePr>
    <w:tblStylePr w:type="band1Vert">
      <w:tblPr/>
      <w:tcPr>
        <w:shd w:val="clear" w:color="E7F183" w:themeColor="accent5" w:themeTint="75" w:fill="E7F183" w:themeFill="accent5" w:themeFillTint="75"/>
      </w:tcPr>
    </w:tblStylePr>
    <w:tblStylePr w:type="band1Horz">
      <w:tblPr/>
      <w:tcPr>
        <w:shd w:val="clear" w:color="E7F183" w:themeColor="accent5" w:themeTint="75" w:fill="E7F183"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EDC9" w:themeColor="accent6" w:themeTint="34" w:fill="FFEDC9" w:themeFill="accent6" w:themeFillTint="34"/>
    </w:tblPr>
    <w:tblStylePr w:type="firstRow">
      <w:rPr>
        <w:rFonts w:ascii="Arial" w:hAnsi="Arial"/>
        <w:b/>
        <w:color w:val="FFFFFF"/>
        <w:sz w:val="22"/>
      </w:rPr>
      <w:tblPr/>
      <w:tcPr>
        <w:shd w:val="clear" w:color="F7A600" w:themeColor="accent6" w:fill="F7A600" w:themeFill="accent6"/>
      </w:tcPr>
    </w:tblStylePr>
    <w:tblStylePr w:type="lastRow">
      <w:rPr>
        <w:rFonts w:ascii="Arial" w:hAnsi="Arial"/>
        <w:b/>
        <w:color w:val="FFFFFF"/>
        <w:sz w:val="22"/>
      </w:rPr>
      <w:tblPr/>
      <w:tcPr>
        <w:tcBorders>
          <w:top w:val="single" w:sz="4" w:space="0" w:color="FFFFFF" w:themeColor="light1"/>
        </w:tcBorders>
        <w:shd w:val="clear" w:color="F7A600" w:themeColor="accent6" w:fill="F7A600" w:themeFill="accent6"/>
      </w:tcPr>
    </w:tblStylePr>
    <w:tblStylePr w:type="firstCol">
      <w:rPr>
        <w:rFonts w:ascii="Arial" w:hAnsi="Arial"/>
        <w:b/>
        <w:color w:val="FFFFFF"/>
        <w:sz w:val="22"/>
      </w:rPr>
      <w:tblPr/>
      <w:tcPr>
        <w:shd w:val="clear" w:color="F7A600" w:themeColor="accent6" w:fill="F7A600" w:themeFill="accent6"/>
      </w:tcPr>
    </w:tblStylePr>
    <w:tblStylePr w:type="lastCol">
      <w:rPr>
        <w:rFonts w:ascii="Arial" w:hAnsi="Arial"/>
        <w:b/>
        <w:color w:val="FFFFFF"/>
        <w:sz w:val="22"/>
      </w:rPr>
      <w:tblPr/>
      <w:tcPr>
        <w:shd w:val="clear" w:color="F7A600" w:themeColor="accent6" w:fill="F7A600" w:themeFill="accent6"/>
      </w:tcPr>
    </w:tblStylePr>
    <w:tblStylePr w:type="band1Vert">
      <w:tblPr/>
      <w:tcPr>
        <w:shd w:val="clear" w:color="FFD786" w:themeColor="accent6" w:themeTint="75" w:fill="FFD786" w:themeFill="accent6" w:themeFillTint="75"/>
      </w:tcPr>
    </w:tblStylePr>
    <w:tblStylePr w:type="band1Horz">
      <w:tblPr/>
      <w:tcPr>
        <w:shd w:val="clear" w:color="FFD786" w:themeColor="accent6" w:themeTint="75" w:fill="FFD786"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9D9D9D" w:themeColor="text1" w:themeTint="80"/>
        <w:left w:val="single" w:sz="4" w:space="0" w:color="9D9D9D" w:themeColor="text1" w:themeTint="80"/>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b/>
        <w:color w:val="9D9D9D" w:themeColor="text1" w:themeTint="80" w:themeShade="95"/>
      </w:rPr>
      <w:tblPr/>
      <w:tcPr>
        <w:tcBorders>
          <w:bottom w:val="single" w:sz="12" w:space="0" w:color="9D9D9D" w:themeColor="text1" w:themeTint="80"/>
        </w:tcBorders>
      </w:tcPr>
    </w:tblStylePr>
    <w:tblStylePr w:type="lastRow">
      <w:rPr>
        <w:b/>
        <w:color w:val="9D9D9D" w:themeColor="text1" w:themeTint="80" w:themeShade="95"/>
      </w:rPr>
    </w:tblStylePr>
    <w:tblStylePr w:type="firstCol">
      <w:rPr>
        <w:b/>
        <w:color w:val="9D9D9D" w:themeColor="text1" w:themeTint="80" w:themeShade="95"/>
      </w:rPr>
    </w:tblStylePr>
    <w:tblStylePr w:type="lastCol">
      <w:rPr>
        <w:b/>
        <w:color w:val="9D9D9D" w:themeColor="text1" w:themeTint="80" w:themeShade="95"/>
      </w:rPr>
    </w:tblStylePr>
    <w:tblStylePr w:type="band1Vert">
      <w:tblPr/>
      <w:tcPr>
        <w:shd w:val="clear" w:color="D7D7D7" w:themeColor="text1" w:themeTint="34" w:fill="D7D7D7" w:themeFill="text1" w:themeFillTint="34"/>
      </w:tcPr>
    </w:tblStylePr>
    <w:tblStylePr w:type="band1Horz">
      <w:rPr>
        <w:rFonts w:ascii="Arial" w:hAnsi="Arial"/>
        <w:color w:val="9D9D9D" w:themeColor="text1" w:themeTint="80" w:themeShade="95"/>
        <w:sz w:val="22"/>
      </w:rPr>
      <w:tblPr/>
      <w:tcPr>
        <w:shd w:val="clear" w:color="D7D7D7" w:themeColor="text1" w:themeTint="34" w:fill="D7D7D7" w:themeFill="text1" w:themeFillTint="34"/>
      </w:tcPr>
    </w:tblStylePr>
    <w:tblStylePr w:type="band2Horz">
      <w:rPr>
        <w:rFonts w:ascii="Arial" w:hAnsi="Arial"/>
        <w:color w:val="9D9D9D"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3AA4FF" w:themeColor="accent1" w:themeTint="80"/>
        <w:left w:val="single" w:sz="4" w:space="0" w:color="3AA4FF" w:themeColor="accent1" w:themeTint="80"/>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b/>
        <w:color w:val="3AA4FF" w:themeColor="accent1" w:themeTint="80" w:themeShade="95"/>
      </w:rPr>
      <w:tblPr/>
      <w:tcPr>
        <w:tcBorders>
          <w:bottom w:val="single" w:sz="12" w:space="0" w:color="3AA4FF" w:themeColor="accent1" w:themeTint="80"/>
        </w:tcBorders>
      </w:tcPr>
    </w:tblStylePr>
    <w:tblStylePr w:type="lastRow">
      <w:rPr>
        <w:b/>
        <w:color w:val="3AA4FF" w:themeColor="accent1" w:themeTint="80" w:themeShade="95"/>
      </w:rPr>
    </w:tblStylePr>
    <w:tblStylePr w:type="firstCol">
      <w:rPr>
        <w:b/>
        <w:color w:val="3AA4FF" w:themeColor="accent1" w:themeTint="80" w:themeShade="95"/>
      </w:rPr>
    </w:tblStylePr>
    <w:tblStylePr w:type="lastCol">
      <w:rPr>
        <w:b/>
        <w:color w:val="3AA4FF" w:themeColor="accent1" w:themeTint="80" w:themeShade="95"/>
      </w:r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b/>
        <w:color w:val="83D2F2" w:themeColor="accent2" w:themeTint="97" w:themeShade="95"/>
      </w:rPr>
      <w:tblPr/>
      <w:tcPr>
        <w:tcBorders>
          <w:bottom w:val="single" w:sz="12" w:space="0" w:color="83D2F2" w:themeColor="accent2" w:themeTint="97"/>
        </w:tcBorders>
      </w:tcPr>
    </w:tblStylePr>
    <w:tblStylePr w:type="lastRow">
      <w:rPr>
        <w:b/>
        <w:color w:val="83D2F2" w:themeColor="accent2" w:themeTint="97" w:themeShade="95"/>
      </w:r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0070BB" w:themeColor="accent3" w:themeTint="FE"/>
        <w:left w:val="single" w:sz="4" w:space="0" w:color="0070BB" w:themeColor="accent3" w:themeTint="FE"/>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b/>
        <w:color w:val="0070BB" w:themeColor="accent3" w:themeTint="FE" w:themeShade="95"/>
      </w:rPr>
      <w:tblPr/>
      <w:tcPr>
        <w:tcBorders>
          <w:bottom w:val="single" w:sz="12" w:space="0" w:color="0070BB" w:themeColor="accent3" w:themeTint="FE"/>
        </w:tcBorders>
      </w:tcPr>
    </w:tblStylePr>
    <w:tblStylePr w:type="lastRow">
      <w:rPr>
        <w:b/>
        <w:color w:val="0070BB" w:themeColor="accent3" w:themeTint="FE" w:themeShade="95"/>
      </w:rPr>
    </w:tblStylePr>
    <w:tblStylePr w:type="firstCol">
      <w:rPr>
        <w:b/>
        <w:color w:val="0070BB" w:themeColor="accent3" w:themeTint="FE" w:themeShade="95"/>
      </w:rPr>
    </w:tblStylePr>
    <w:tblStylePr w:type="lastCol">
      <w:rPr>
        <w:b/>
        <w:color w:val="0070BB" w:themeColor="accent3" w:themeTint="FE" w:themeShade="95"/>
      </w:r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b/>
        <w:color w:val="E8E8E8" w:themeColor="accent4" w:themeTint="9A" w:themeShade="95"/>
      </w:rPr>
      <w:tblPr/>
      <w:tcPr>
        <w:tcBorders>
          <w:bottom w:val="single" w:sz="12" w:space="0" w:color="E8E8E8" w:themeColor="accent4" w:themeTint="9A"/>
        </w:tcBorders>
      </w:tcPr>
    </w:tblStylePr>
    <w:tblStylePr w:type="lastRow">
      <w:rPr>
        <w:b/>
        <w:color w:val="E8E8E8" w:themeColor="accent4" w:themeTint="9A" w:themeShade="95"/>
      </w:r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AEBD15" w:themeColor="accent5"/>
        <w:left w:val="single" w:sz="4" w:space="0" w:color="AEBD15" w:themeColor="accent5"/>
        <w:bottom w:val="single" w:sz="4" w:space="0" w:color="AEBD15" w:themeColor="accent5"/>
        <w:right w:val="single" w:sz="4" w:space="0" w:color="AEBD15" w:themeColor="accent5"/>
        <w:insideH w:val="single" w:sz="4" w:space="0" w:color="AEBD15" w:themeColor="accent5"/>
        <w:insideV w:val="single" w:sz="4" w:space="0" w:color="AEBD15" w:themeColor="accent5"/>
      </w:tblBorders>
    </w:tblPr>
    <w:tblStylePr w:type="firstRow">
      <w:rPr>
        <w:b/>
        <w:color w:val="656E0C" w:themeColor="accent5" w:themeShade="95"/>
      </w:rPr>
      <w:tblPr/>
      <w:tcPr>
        <w:tcBorders>
          <w:bottom w:val="single" w:sz="12" w:space="0" w:color="AEBD15" w:themeColor="accent5"/>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A600" w:themeColor="accent6"/>
        <w:left w:val="single" w:sz="4" w:space="0" w:color="F7A600" w:themeColor="accent6"/>
        <w:bottom w:val="single" w:sz="4" w:space="0" w:color="F7A600" w:themeColor="accent6"/>
        <w:right w:val="single" w:sz="4" w:space="0" w:color="F7A600" w:themeColor="accent6"/>
        <w:insideH w:val="single" w:sz="4" w:space="0" w:color="F7A600" w:themeColor="accent6"/>
        <w:insideV w:val="single" w:sz="4" w:space="0" w:color="F7A600" w:themeColor="accent6"/>
      </w:tblBorders>
    </w:tblPr>
    <w:tblStylePr w:type="firstRow">
      <w:rPr>
        <w:b/>
        <w:color w:val="656E0C" w:themeColor="accent5" w:themeShade="95"/>
      </w:rPr>
      <w:tblPr/>
      <w:tcPr>
        <w:tcBorders>
          <w:bottom w:val="single" w:sz="12" w:space="0" w:color="F7A600" w:themeColor="accent6"/>
        </w:tcBorders>
      </w:tcPr>
    </w:tblStylePr>
    <w:tblStylePr w:type="lastRow">
      <w:rPr>
        <w:b/>
        <w:color w:val="656E0C" w:themeColor="accent5" w:themeShade="95"/>
      </w:rPr>
    </w:tblStylePr>
    <w:tblStylePr w:type="firstCol">
      <w:rPr>
        <w:b/>
        <w:color w:val="656E0C" w:themeColor="accent5" w:themeShade="95"/>
      </w:rPr>
    </w:tblStylePr>
    <w:tblStylePr w:type="lastCol">
      <w:rPr>
        <w:b/>
        <w:color w:val="656E0C" w:themeColor="accent5" w:themeShade="95"/>
      </w:rPr>
    </w:tblStylePr>
    <w:tblStylePr w:type="band1Vert">
      <w:tblPr/>
      <w:tcPr>
        <w:shd w:val="clear" w:color="FFEDC9" w:themeColor="accent6" w:themeTint="34" w:fill="FFEDC9" w:themeFill="accent6" w:themeFillTint="34"/>
      </w:tcPr>
    </w:tblStylePr>
    <w:tblStylePr w:type="band1Horz">
      <w:rPr>
        <w:rFonts w:ascii="Arial" w:hAnsi="Arial"/>
        <w:color w:val="656E0C" w:themeColor="accent5" w:themeShade="95"/>
        <w:sz w:val="22"/>
      </w:rPr>
      <w:tblPr/>
      <w:tcPr>
        <w:shd w:val="clear" w:color="FFEDC9" w:themeColor="accent6" w:themeTint="34" w:fill="FFEDC9" w:themeFill="accent6" w:themeFillTint="34"/>
      </w:tcPr>
    </w:tblStylePr>
    <w:tblStylePr w:type="band2Horz">
      <w:rPr>
        <w:rFonts w:ascii="Arial" w:hAnsi="Arial"/>
        <w:color w:val="656E0C"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9D9D9D" w:themeColor="text1" w:themeTint="80"/>
        <w:right w:val="single" w:sz="4" w:space="0" w:color="9D9D9D" w:themeColor="text1" w:themeTint="80"/>
        <w:insideH w:val="single" w:sz="4" w:space="0" w:color="9D9D9D" w:themeColor="text1" w:themeTint="80"/>
        <w:insideV w:val="single" w:sz="4" w:space="0" w:color="9D9D9D" w:themeColor="text1" w:themeTint="80"/>
      </w:tblBorders>
    </w:tblPr>
    <w:tblStylePr w:type="firstRow">
      <w:rPr>
        <w:rFonts w:ascii="Arial" w:hAnsi="Arial"/>
        <w:b/>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b/>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F5F5F5" w:themeColor="text1" w:themeTint="0D" w:fill="F5F5F5" w:themeFill="text1" w:themeFillTint="0D"/>
      </w:tcPr>
    </w:tblStylePr>
    <w:tblStylePr w:type="band1Horz">
      <w:rPr>
        <w:rFonts w:ascii="Arial" w:hAnsi="Arial"/>
        <w:color w:val="9D9D9D" w:themeColor="text1" w:themeTint="80" w:themeShade="95"/>
        <w:sz w:val="22"/>
      </w:rPr>
      <w:tblPr/>
      <w:tcPr>
        <w:shd w:val="clear" w:color="F5F5F5" w:themeColor="text1" w:themeTint="0D" w:fill="F5F5F5" w:themeFill="text1" w:themeFillTint="0D"/>
      </w:tcPr>
    </w:tblStylePr>
    <w:tblStylePr w:type="band2Horz">
      <w:rPr>
        <w:rFonts w:ascii="Arial" w:hAnsi="Arial"/>
        <w:color w:val="9D9D9D"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3AA4FF" w:themeColor="accent1" w:themeTint="80"/>
        <w:right w:val="single" w:sz="4" w:space="0" w:color="3AA4FF" w:themeColor="accent1" w:themeTint="80"/>
        <w:insideH w:val="single" w:sz="4" w:space="0" w:color="3AA4FF" w:themeColor="accent1" w:themeTint="80"/>
        <w:insideV w:val="single" w:sz="4" w:space="0" w:color="3AA4FF" w:themeColor="accent1" w:themeTint="80"/>
      </w:tblBorders>
    </w:tblPr>
    <w:tblStylePr w:type="firstRow">
      <w:rPr>
        <w:rFonts w:ascii="Arial" w:hAnsi="Arial"/>
        <w:b/>
        <w:color w:val="3AA4FF" w:themeColor="accent1" w:themeTint="80" w:themeShade="95"/>
        <w:sz w:val="22"/>
      </w:rPr>
      <w:tblPr/>
      <w:tcPr>
        <w:tcBorders>
          <w:top w:val="none" w:sz="0" w:space="0" w:color="auto"/>
          <w:left w:val="none" w:sz="0" w:space="0" w:color="auto"/>
          <w:bottom w:val="single" w:sz="4" w:space="0" w:color="3AA4FF" w:themeColor="accent1" w:themeTint="80"/>
          <w:right w:val="none" w:sz="0" w:space="0" w:color="auto"/>
        </w:tcBorders>
        <w:shd w:val="clear" w:color="FFFFFF" w:themeColor="light1" w:fill="FFFFFF" w:themeFill="light1"/>
      </w:tcPr>
    </w:tblStylePr>
    <w:tblStylePr w:type="lastRow">
      <w:rPr>
        <w:rFonts w:ascii="Arial" w:hAnsi="Arial"/>
        <w:b/>
        <w:color w:val="3AA4FF" w:themeColor="accent1" w:themeTint="80" w:themeShade="95"/>
        <w:sz w:val="22"/>
      </w:rPr>
      <w:tblPr/>
      <w:tcPr>
        <w:tcBorders>
          <w:top w:val="single" w:sz="4" w:space="0" w:color="3AA4FF"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AA4FF" w:themeColor="accent1" w:themeTint="80" w:themeShade="95"/>
        <w:sz w:val="22"/>
      </w:rPr>
      <w:tblPr/>
      <w:tcPr>
        <w:tcBorders>
          <w:top w:val="none" w:sz="0" w:space="0" w:color="auto"/>
          <w:left w:val="none" w:sz="0" w:space="0" w:color="auto"/>
          <w:bottom w:val="none" w:sz="0" w:space="0" w:color="auto"/>
          <w:right w:val="single" w:sz="4" w:space="0" w:color="3AA4FF" w:themeColor="accent1" w:themeTint="80"/>
        </w:tcBorders>
        <w:shd w:val="clear" w:color="FFFFFF" w:fill="auto"/>
      </w:tcPr>
    </w:tblStylePr>
    <w:tblStylePr w:type="lastCol">
      <w:rPr>
        <w:rFonts w:ascii="Arial" w:hAnsi="Arial"/>
        <w:i/>
        <w:color w:val="3AA4FF" w:themeColor="accent1" w:themeTint="80" w:themeShade="95"/>
        <w:sz w:val="22"/>
      </w:rPr>
      <w:tblPr/>
      <w:tcPr>
        <w:tcBorders>
          <w:top w:val="none" w:sz="0" w:space="0" w:color="auto"/>
          <w:left w:val="single" w:sz="4" w:space="0" w:color="3AA4FF" w:themeColor="accent1" w:themeTint="80"/>
          <w:bottom w:val="none" w:sz="0" w:space="0" w:color="auto"/>
          <w:right w:val="none" w:sz="0" w:space="0" w:color="auto"/>
        </w:tcBorders>
        <w:shd w:val="clear" w:color="FFFFFF" w:fill="auto"/>
      </w:tcPr>
    </w:tblStylePr>
    <w:tblStylePr w:type="band1Vert">
      <w:tblPr/>
      <w:tcPr>
        <w:shd w:val="clear" w:color="AFD9FF" w:themeColor="accent1" w:themeTint="34" w:fill="AFD9FF" w:themeFill="accent1" w:themeFillTint="34"/>
      </w:tcPr>
    </w:tblStylePr>
    <w:tblStylePr w:type="band1Horz">
      <w:rPr>
        <w:rFonts w:ascii="Arial" w:hAnsi="Arial"/>
        <w:color w:val="3AA4FF" w:themeColor="accent1" w:themeTint="80" w:themeShade="95"/>
        <w:sz w:val="22"/>
      </w:rPr>
      <w:tblPr/>
      <w:tcPr>
        <w:shd w:val="clear" w:color="AFD9FF" w:themeColor="accent1" w:themeTint="34" w:fill="AFD9FF" w:themeFill="accent1" w:themeFillTint="34"/>
      </w:tcPr>
    </w:tblStylePr>
    <w:tblStylePr w:type="band2Horz">
      <w:rPr>
        <w:rFonts w:ascii="Arial" w:hAnsi="Arial"/>
        <w:color w:val="3AA4FF"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83D2F2" w:themeColor="accent2" w:themeTint="97"/>
        <w:right w:val="single" w:sz="4" w:space="0" w:color="83D2F2" w:themeColor="accent2" w:themeTint="97"/>
        <w:insideH w:val="single" w:sz="4" w:space="0" w:color="83D2F2" w:themeColor="accent2" w:themeTint="97"/>
        <w:insideV w:val="single" w:sz="4" w:space="0" w:color="83D2F2" w:themeColor="accent2" w:themeTint="97"/>
      </w:tblBorders>
    </w:tblPr>
    <w:tblStylePr w:type="firstRow">
      <w:rPr>
        <w:rFonts w:ascii="Arial" w:hAnsi="Arial"/>
        <w:b/>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b/>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D6F0FA" w:themeColor="accent2" w:themeTint="32" w:fill="D6F0FA" w:themeFill="accent2" w:themeFillTint="32"/>
      </w:tcPr>
    </w:tblStylePr>
    <w:tblStylePr w:type="band1Horz">
      <w:rPr>
        <w:rFonts w:ascii="Arial" w:hAnsi="Arial"/>
        <w:color w:val="83D2F2" w:themeColor="accent2" w:themeTint="97" w:themeShade="95"/>
        <w:sz w:val="22"/>
      </w:rPr>
      <w:tblPr/>
      <w:tcPr>
        <w:shd w:val="clear" w:color="D6F0FA" w:themeColor="accent2" w:themeTint="32" w:fill="D6F0FA" w:themeFill="accent2" w:themeFillTint="32"/>
      </w:tcPr>
    </w:tblStylePr>
    <w:tblStylePr w:type="band2Horz">
      <w:rPr>
        <w:rFonts w:ascii="Arial" w:hAnsi="Arial"/>
        <w:color w:val="83D2F2"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0070BB" w:themeColor="accent3" w:themeTint="FE"/>
        <w:right w:val="single" w:sz="4" w:space="0" w:color="0070BB" w:themeColor="accent3" w:themeTint="FE"/>
        <w:insideH w:val="single" w:sz="4" w:space="0" w:color="0070BB" w:themeColor="accent3" w:themeTint="FE"/>
        <w:insideV w:val="single" w:sz="4" w:space="0" w:color="0070BB" w:themeColor="accent3" w:themeTint="FE"/>
      </w:tblBorders>
    </w:tblPr>
    <w:tblStylePr w:type="firstRow">
      <w:rPr>
        <w:rFonts w:ascii="Arial" w:hAnsi="Arial"/>
        <w:b/>
        <w:color w:val="0070BB" w:themeColor="accent3" w:themeTint="FE" w:themeShade="95"/>
        <w:sz w:val="22"/>
      </w:rPr>
      <w:tblPr/>
      <w:tcPr>
        <w:tcBorders>
          <w:top w:val="none" w:sz="0" w:space="0" w:color="auto"/>
          <w:left w:val="none" w:sz="0" w:space="0" w:color="auto"/>
          <w:bottom w:val="single" w:sz="4" w:space="0" w:color="0070BB" w:themeColor="accent3" w:themeTint="FE"/>
          <w:right w:val="none" w:sz="0" w:space="0" w:color="auto"/>
        </w:tcBorders>
        <w:shd w:val="clear" w:color="FFFFFF" w:themeColor="light1" w:fill="FFFFFF" w:themeFill="light1"/>
      </w:tcPr>
    </w:tblStylePr>
    <w:tblStylePr w:type="lastRow">
      <w:rPr>
        <w:rFonts w:ascii="Arial" w:hAnsi="Arial"/>
        <w:b/>
        <w:color w:val="0070BB" w:themeColor="accent3" w:themeTint="FE" w:themeShade="95"/>
        <w:sz w:val="22"/>
      </w:rPr>
      <w:tblPr/>
      <w:tcPr>
        <w:tcBorders>
          <w:top w:val="single" w:sz="4" w:space="0" w:color="0070BB"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70BB" w:themeColor="accent3" w:themeTint="FE" w:themeShade="95"/>
        <w:sz w:val="22"/>
      </w:rPr>
      <w:tblPr/>
      <w:tcPr>
        <w:tcBorders>
          <w:top w:val="none" w:sz="0" w:space="0" w:color="auto"/>
          <w:left w:val="none" w:sz="0" w:space="0" w:color="auto"/>
          <w:bottom w:val="none" w:sz="0" w:space="0" w:color="auto"/>
          <w:right w:val="single" w:sz="4" w:space="0" w:color="0070BB" w:themeColor="accent3" w:themeTint="FE"/>
        </w:tcBorders>
        <w:shd w:val="clear" w:color="FFFFFF" w:fill="auto"/>
      </w:tcPr>
    </w:tblStylePr>
    <w:tblStylePr w:type="lastCol">
      <w:rPr>
        <w:rFonts w:ascii="Arial" w:hAnsi="Arial"/>
        <w:i/>
        <w:color w:val="0070BB" w:themeColor="accent3" w:themeTint="FE" w:themeShade="95"/>
        <w:sz w:val="22"/>
      </w:rPr>
      <w:tblPr/>
      <w:tcPr>
        <w:tcBorders>
          <w:top w:val="none" w:sz="0" w:space="0" w:color="auto"/>
          <w:left w:val="single" w:sz="4" w:space="0" w:color="0070BB" w:themeColor="accent3" w:themeTint="FE"/>
          <w:bottom w:val="none" w:sz="0" w:space="0" w:color="auto"/>
          <w:right w:val="none" w:sz="0" w:space="0" w:color="auto"/>
        </w:tcBorders>
        <w:shd w:val="clear" w:color="FFFFFF" w:fill="auto"/>
      </w:tcPr>
    </w:tblStylePr>
    <w:tblStylePr w:type="band1Vert">
      <w:tblPr/>
      <w:tcPr>
        <w:shd w:val="clear" w:color="BCE4FF" w:themeColor="accent3" w:themeTint="34" w:fill="BCE4FF" w:themeFill="accent3" w:themeFillTint="34"/>
      </w:tcPr>
    </w:tblStylePr>
    <w:tblStylePr w:type="band1Horz">
      <w:rPr>
        <w:rFonts w:ascii="Arial" w:hAnsi="Arial"/>
        <w:color w:val="0070BB" w:themeColor="accent3" w:themeTint="FE" w:themeShade="95"/>
        <w:sz w:val="22"/>
      </w:rPr>
      <w:tblPr/>
      <w:tcPr>
        <w:shd w:val="clear" w:color="BCE4FF" w:themeColor="accent3" w:themeTint="34" w:fill="BCE4FF" w:themeFill="accent3" w:themeFillTint="34"/>
      </w:tcPr>
    </w:tblStylePr>
    <w:tblStylePr w:type="band2Horz">
      <w:rPr>
        <w:rFonts w:ascii="Arial" w:hAnsi="Arial"/>
        <w:color w:val="0070BB"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E8E8E8" w:themeColor="accent4" w:themeTint="9A"/>
        <w:right w:val="single" w:sz="4" w:space="0" w:color="E8E8E8" w:themeColor="accent4" w:themeTint="9A"/>
        <w:insideH w:val="single" w:sz="4" w:space="0" w:color="E8E8E8" w:themeColor="accent4" w:themeTint="9A"/>
        <w:insideV w:val="single" w:sz="4" w:space="0" w:color="E8E8E8" w:themeColor="accent4" w:themeTint="9A"/>
      </w:tblBorders>
    </w:tblPr>
    <w:tblStylePr w:type="firstRow">
      <w:rPr>
        <w:rFonts w:ascii="Arial" w:hAnsi="Arial"/>
        <w:b/>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b/>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7F7F7" w:themeColor="accent4" w:themeTint="34" w:fill="F7F7F7" w:themeFill="accent4" w:themeFillTint="34"/>
      </w:tcPr>
    </w:tblStylePr>
    <w:tblStylePr w:type="band1Horz">
      <w:rPr>
        <w:rFonts w:ascii="Arial" w:hAnsi="Arial"/>
        <w:color w:val="E8E8E8" w:themeColor="accent4" w:themeTint="9A" w:themeShade="95"/>
        <w:sz w:val="22"/>
      </w:rPr>
      <w:tblPr/>
      <w:tcPr>
        <w:shd w:val="clear" w:color="F7F7F7" w:themeColor="accent4" w:themeTint="34" w:fill="F7F7F7" w:themeFill="accent4" w:themeFillTint="34"/>
      </w:tcPr>
    </w:tblStylePr>
    <w:tblStylePr w:type="band2Horz">
      <w:rPr>
        <w:rFonts w:ascii="Arial" w:hAnsi="Arial"/>
        <w:color w:val="E8E8E8"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E1EE66" w:themeColor="accent5" w:themeTint="90"/>
        <w:right w:val="single" w:sz="4" w:space="0" w:color="E1EE66" w:themeColor="accent5" w:themeTint="90"/>
        <w:insideH w:val="single" w:sz="4" w:space="0" w:color="E1EE66" w:themeColor="accent5" w:themeTint="90"/>
        <w:insideV w:val="single" w:sz="4" w:space="0" w:color="E1EE66" w:themeColor="accent5" w:themeTint="90"/>
      </w:tblBorders>
    </w:tblPr>
    <w:tblStylePr w:type="firstRow">
      <w:rPr>
        <w:rFonts w:ascii="Arial" w:hAnsi="Arial"/>
        <w:b/>
        <w:color w:val="656E0C" w:themeColor="accent5" w:themeShade="95"/>
        <w:sz w:val="22"/>
      </w:rPr>
      <w:tblPr/>
      <w:tcPr>
        <w:tcBorders>
          <w:top w:val="none" w:sz="0" w:space="0" w:color="auto"/>
          <w:left w:val="none" w:sz="0" w:space="0" w:color="auto"/>
          <w:bottom w:val="single" w:sz="4" w:space="0" w:color="E1EE66" w:themeColor="accent5" w:themeTint="90"/>
          <w:right w:val="none" w:sz="0" w:space="0" w:color="auto"/>
        </w:tcBorders>
        <w:shd w:val="clear" w:color="FFFFFF" w:themeColor="light1" w:fill="FFFFFF" w:themeFill="light1"/>
      </w:tcPr>
    </w:tblStylePr>
    <w:tblStylePr w:type="lastRow">
      <w:rPr>
        <w:rFonts w:ascii="Arial" w:hAnsi="Arial"/>
        <w:b/>
        <w:color w:val="656E0C" w:themeColor="accent5" w:themeShade="95"/>
        <w:sz w:val="22"/>
      </w:rPr>
      <w:tblPr/>
      <w:tcPr>
        <w:tcBorders>
          <w:top w:val="single" w:sz="4" w:space="0" w:color="E1EE66"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56E0C" w:themeColor="accent5" w:themeShade="95"/>
        <w:sz w:val="22"/>
      </w:rPr>
      <w:tblPr/>
      <w:tcPr>
        <w:tcBorders>
          <w:top w:val="none" w:sz="0" w:space="0" w:color="auto"/>
          <w:left w:val="none" w:sz="0" w:space="0" w:color="auto"/>
          <w:bottom w:val="none" w:sz="0" w:space="0" w:color="auto"/>
          <w:right w:val="single" w:sz="4" w:space="0" w:color="E1EE66" w:themeColor="accent5" w:themeTint="90"/>
        </w:tcBorders>
        <w:shd w:val="clear" w:color="FFFFFF" w:fill="auto"/>
      </w:tcPr>
    </w:tblStylePr>
    <w:tblStylePr w:type="lastCol">
      <w:rPr>
        <w:rFonts w:ascii="Arial" w:hAnsi="Arial"/>
        <w:i/>
        <w:color w:val="656E0C" w:themeColor="accent5" w:themeShade="95"/>
        <w:sz w:val="22"/>
      </w:rPr>
      <w:tblPr/>
      <w:tcPr>
        <w:tcBorders>
          <w:top w:val="none" w:sz="0" w:space="0" w:color="auto"/>
          <w:left w:val="single" w:sz="4" w:space="0" w:color="E1EE66" w:themeColor="accent5" w:themeTint="90"/>
          <w:bottom w:val="none" w:sz="0" w:space="0" w:color="auto"/>
          <w:right w:val="none" w:sz="0" w:space="0" w:color="auto"/>
        </w:tcBorders>
        <w:shd w:val="clear" w:color="FFFFFF" w:fill="auto"/>
      </w:tcPr>
    </w:tblStylePr>
    <w:tblStylePr w:type="band1Vert">
      <w:tblPr/>
      <w:tcPr>
        <w:shd w:val="clear" w:color="F4F9C7" w:themeColor="accent5" w:themeTint="34" w:fill="F4F9C7" w:themeFill="accent5" w:themeFillTint="34"/>
      </w:tcPr>
    </w:tblStylePr>
    <w:tblStylePr w:type="band1Horz">
      <w:rPr>
        <w:rFonts w:ascii="Arial" w:hAnsi="Arial"/>
        <w:color w:val="656E0C" w:themeColor="accent5" w:themeShade="95"/>
        <w:sz w:val="22"/>
      </w:rPr>
      <w:tblPr/>
      <w:tcPr>
        <w:shd w:val="clear" w:color="F4F9C7" w:themeColor="accent5" w:themeTint="34" w:fill="F4F9C7" w:themeFill="accent5" w:themeFillTint="34"/>
      </w:tcPr>
    </w:tblStylePr>
    <w:tblStylePr w:type="band2Horz">
      <w:rPr>
        <w:rFonts w:ascii="Arial" w:hAnsi="Arial"/>
        <w:color w:val="656E0C"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FCE6A" w:themeColor="accent6" w:themeTint="90"/>
        <w:right w:val="single" w:sz="4" w:space="0" w:color="FFCE6A" w:themeColor="accent6" w:themeTint="90"/>
        <w:insideH w:val="single" w:sz="4" w:space="0" w:color="FFCE6A" w:themeColor="accent6" w:themeTint="90"/>
        <w:insideV w:val="single" w:sz="4" w:space="0" w:color="FFCE6A" w:themeColor="accent6" w:themeTint="90"/>
      </w:tblBorders>
    </w:tblPr>
    <w:tblStylePr w:type="firstRow">
      <w:rPr>
        <w:rFonts w:ascii="Arial" w:hAnsi="Arial"/>
        <w:b/>
        <w:color w:val="906000" w:themeColor="accent6" w:themeShade="95"/>
        <w:sz w:val="22"/>
      </w:rPr>
      <w:tblPr/>
      <w:tcPr>
        <w:tcBorders>
          <w:top w:val="none" w:sz="0" w:space="0" w:color="auto"/>
          <w:left w:val="none" w:sz="0" w:space="0" w:color="auto"/>
          <w:bottom w:val="single" w:sz="4" w:space="0" w:color="FFCE6A" w:themeColor="accent6" w:themeTint="90"/>
          <w:right w:val="none" w:sz="0" w:space="0" w:color="auto"/>
        </w:tcBorders>
        <w:shd w:val="clear" w:color="FFFFFF" w:themeColor="light1" w:fill="FFFFFF" w:themeFill="light1"/>
      </w:tcPr>
    </w:tblStylePr>
    <w:tblStylePr w:type="lastRow">
      <w:rPr>
        <w:rFonts w:ascii="Arial" w:hAnsi="Arial"/>
        <w:b/>
        <w:color w:val="906000" w:themeColor="accent6" w:themeShade="95"/>
        <w:sz w:val="22"/>
      </w:rPr>
      <w:tblPr/>
      <w:tcPr>
        <w:tcBorders>
          <w:top w:val="single" w:sz="4" w:space="0" w:color="FFCE6A"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06000" w:themeColor="accent6" w:themeShade="95"/>
        <w:sz w:val="22"/>
      </w:rPr>
      <w:tblPr/>
      <w:tcPr>
        <w:tcBorders>
          <w:top w:val="none" w:sz="0" w:space="0" w:color="auto"/>
          <w:left w:val="none" w:sz="0" w:space="0" w:color="auto"/>
          <w:bottom w:val="none" w:sz="0" w:space="0" w:color="auto"/>
          <w:right w:val="single" w:sz="4" w:space="0" w:color="FFCE6A" w:themeColor="accent6" w:themeTint="90"/>
        </w:tcBorders>
        <w:shd w:val="clear" w:color="FFFFFF" w:fill="auto"/>
      </w:tcPr>
    </w:tblStylePr>
    <w:tblStylePr w:type="lastCol">
      <w:rPr>
        <w:rFonts w:ascii="Arial" w:hAnsi="Arial"/>
        <w:i/>
        <w:color w:val="906000" w:themeColor="accent6" w:themeShade="95"/>
        <w:sz w:val="22"/>
      </w:rPr>
      <w:tblPr/>
      <w:tcPr>
        <w:tcBorders>
          <w:top w:val="none" w:sz="0" w:space="0" w:color="auto"/>
          <w:left w:val="single" w:sz="4" w:space="0" w:color="FFCE6A" w:themeColor="accent6" w:themeTint="90"/>
          <w:bottom w:val="none" w:sz="0" w:space="0" w:color="auto"/>
          <w:right w:val="none" w:sz="0" w:space="0" w:color="auto"/>
        </w:tcBorders>
        <w:shd w:val="clear" w:color="FFFFFF" w:fill="auto"/>
      </w:tcPr>
    </w:tblStylePr>
    <w:tblStylePr w:type="band1Vert">
      <w:tblPr/>
      <w:tcPr>
        <w:shd w:val="clear" w:color="FFEDC9" w:themeColor="accent6" w:themeTint="34" w:fill="FFEDC9" w:themeFill="accent6" w:themeFillTint="34"/>
      </w:tcPr>
    </w:tblStylePr>
    <w:tblStylePr w:type="band1Horz">
      <w:rPr>
        <w:rFonts w:ascii="Arial" w:hAnsi="Arial"/>
        <w:color w:val="906000" w:themeColor="accent6" w:themeShade="95"/>
        <w:sz w:val="22"/>
      </w:rPr>
      <w:tblPr/>
      <w:tcPr>
        <w:shd w:val="clear" w:color="FFEDC9" w:themeColor="accent6" w:themeTint="34" w:fill="FFEDC9" w:themeFill="accent6" w:themeFillTint="34"/>
      </w:tcPr>
    </w:tblStylePr>
    <w:tblStylePr w:type="band2Horz">
      <w:rPr>
        <w:rFonts w:ascii="Arial" w:hAnsi="Arial"/>
        <w:color w:val="906000"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3C3C3C" w:themeColor="text1"/>
          <w:right w:val="none" w:sz="4" w:space="0" w:color="000000"/>
        </w:tcBorders>
      </w:tcPr>
    </w:tblStylePr>
    <w:tblStylePr w:type="lastRow">
      <w:rPr>
        <w:b/>
        <w:color w:val="404040"/>
      </w:rPr>
      <w:tblPr/>
      <w:tcPr>
        <w:tcBorders>
          <w:top w:val="single" w:sz="4" w:space="0" w:color="3C3C3C"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ECECE" w:themeColor="text1" w:themeTint="40" w:fill="CECECE" w:themeFill="text1" w:themeFillTint="40"/>
      </w:tcPr>
    </w:tblStylePr>
    <w:tblStylePr w:type="band1Horz">
      <w:tblPr/>
      <w:tcPr>
        <w:shd w:val="clear" w:color="CECECE" w:themeColor="text1" w:themeTint="40" w:fill="CECECE"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4077" w:themeColor="accent1"/>
          <w:right w:val="none" w:sz="4" w:space="0" w:color="000000"/>
        </w:tcBorders>
      </w:tcPr>
    </w:tblStylePr>
    <w:tblStylePr w:type="lastRow">
      <w:rPr>
        <w:b/>
        <w:color w:val="404040"/>
      </w:rPr>
      <w:tblPr/>
      <w:tcPr>
        <w:tcBorders>
          <w:top w:val="single" w:sz="4" w:space="0" w:color="004077"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9CD1FF" w:themeColor="accent1" w:themeTint="40" w:fill="9CD1FF" w:themeFill="accent1" w:themeFillTint="40"/>
      </w:tcPr>
    </w:tblStylePr>
    <w:tblStylePr w:type="band1Horz">
      <w:tblPr/>
      <w:tcPr>
        <w:shd w:val="clear" w:color="9CD1FF" w:themeColor="accent1" w:themeTint="40" w:fill="9CD1FF"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2FB4E9" w:themeColor="accent2"/>
          <w:right w:val="none" w:sz="4" w:space="0" w:color="000000"/>
        </w:tcBorders>
      </w:tcPr>
    </w:tblStylePr>
    <w:tblStylePr w:type="lastRow">
      <w:rPr>
        <w:b/>
        <w:color w:val="404040"/>
      </w:rPr>
      <w:tblPr/>
      <w:tcPr>
        <w:tcBorders>
          <w:top w:val="single" w:sz="4" w:space="0" w:color="2FB4E9"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AECF9" w:themeColor="accent2" w:themeTint="40" w:fill="CAECF9" w:themeFill="accent2" w:themeFillTint="40"/>
      </w:tcPr>
    </w:tblStylePr>
    <w:tblStylePr w:type="band1Horz">
      <w:tblPr/>
      <w:tcPr>
        <w:shd w:val="clear" w:color="CAECF9" w:themeColor="accent2" w:themeTint="40" w:fill="CAECF9"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70BA" w:themeColor="accent3"/>
          <w:right w:val="none" w:sz="4" w:space="0" w:color="000000"/>
        </w:tcBorders>
      </w:tcPr>
    </w:tblStylePr>
    <w:tblStylePr w:type="lastRow">
      <w:rPr>
        <w:b/>
        <w:color w:val="404040"/>
      </w:rPr>
      <w:tblPr/>
      <w:tcPr>
        <w:tcBorders>
          <w:top w:val="single" w:sz="4" w:space="0" w:color="0070BA"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DDEFF" w:themeColor="accent3" w:themeTint="40" w:fill="ADDEFF" w:themeFill="accent3" w:themeFillTint="40"/>
      </w:tcPr>
    </w:tblStylePr>
    <w:tblStylePr w:type="band1Horz">
      <w:tblPr/>
      <w:tcPr>
        <w:shd w:val="clear" w:color="ADDEFF" w:themeColor="accent3" w:themeTint="40" w:fill="ADDEFF"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DADADA" w:themeColor="accent4"/>
          <w:right w:val="none" w:sz="4" w:space="0" w:color="000000"/>
        </w:tcBorders>
      </w:tcPr>
    </w:tblStylePr>
    <w:tblStylePr w:type="lastRow">
      <w:rPr>
        <w:b/>
        <w:color w:val="404040"/>
      </w:rPr>
      <w:tblPr/>
      <w:tcPr>
        <w:tcBorders>
          <w:top w:val="single" w:sz="4" w:space="0" w:color="DADADA"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5F5F5" w:themeColor="accent4" w:themeTint="40" w:fill="F5F5F5" w:themeFill="accent4" w:themeFillTint="40"/>
      </w:tcPr>
    </w:tblStylePr>
    <w:tblStylePr w:type="band1Horz">
      <w:tblPr/>
      <w:tcPr>
        <w:shd w:val="clear" w:color="F5F5F5" w:themeColor="accent4" w:themeTint="40" w:fill="F5F5F5"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EBD15" w:themeColor="accent5"/>
          <w:right w:val="none" w:sz="4" w:space="0" w:color="000000"/>
        </w:tcBorders>
      </w:tcPr>
    </w:tblStylePr>
    <w:tblStylePr w:type="lastRow">
      <w:rPr>
        <w:b/>
        <w:color w:val="404040"/>
      </w:rPr>
      <w:tblPr/>
      <w:tcPr>
        <w:tcBorders>
          <w:top w:val="single" w:sz="4" w:space="0" w:color="AEBD1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2F7BB" w:themeColor="accent5" w:themeTint="40" w:fill="F2F7BB" w:themeFill="accent5" w:themeFillTint="40"/>
      </w:tcPr>
    </w:tblStylePr>
    <w:tblStylePr w:type="band1Horz">
      <w:tblPr/>
      <w:tcPr>
        <w:shd w:val="clear" w:color="F2F7BB" w:themeColor="accent5" w:themeTint="40" w:fill="F2F7BB"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A600" w:themeColor="accent6"/>
          <w:right w:val="none" w:sz="4" w:space="0" w:color="000000"/>
        </w:tcBorders>
      </w:tcPr>
    </w:tblStylePr>
    <w:tblStylePr w:type="lastRow">
      <w:rPr>
        <w:b/>
        <w:color w:val="404040"/>
      </w:rPr>
      <w:tblPr/>
      <w:tcPr>
        <w:tcBorders>
          <w:top w:val="single" w:sz="4" w:space="0" w:color="F7A600"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9BC" w:themeColor="accent6" w:themeTint="40" w:fill="FFE9BC" w:themeFill="accent6" w:themeFillTint="40"/>
      </w:tcPr>
    </w:tblStylePr>
    <w:tblStylePr w:type="band1Horz">
      <w:tblPr/>
      <w:tcPr>
        <w:shd w:val="clear" w:color="FFE9BC" w:themeColor="accent6" w:themeTint="40" w:fill="FFE9BC"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909090" w:themeColor="text1" w:themeTint="90"/>
        <w:bottom w:val="single" w:sz="4" w:space="0" w:color="909090" w:themeColor="text1" w:themeTint="90"/>
        <w:insideH w:val="single" w:sz="4" w:space="0" w:color="909090" w:themeColor="text1" w:themeTint="90"/>
      </w:tblBorders>
    </w:tblPr>
    <w:tblStylePr w:type="fir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lastRow">
      <w:rPr>
        <w:rFonts w:ascii="Arial" w:hAnsi="Arial"/>
        <w:b/>
        <w:color w:val="404040"/>
        <w:sz w:val="22"/>
      </w:rPr>
      <w:tblPr/>
      <w:tcPr>
        <w:tcBorders>
          <w:top w:val="single" w:sz="4" w:space="0" w:color="909090" w:themeColor="text1" w:themeTint="90"/>
          <w:left w:val="none" w:sz="4" w:space="0" w:color="000000"/>
          <w:bottom w:val="single" w:sz="4" w:space="0" w:color="909090"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2298FF" w:themeColor="accent1" w:themeTint="90"/>
        <w:bottom w:val="single" w:sz="4" w:space="0" w:color="2298FF" w:themeColor="accent1" w:themeTint="90"/>
        <w:insideH w:val="single" w:sz="4" w:space="0" w:color="2298FF" w:themeColor="accent1" w:themeTint="90"/>
      </w:tblBorders>
    </w:tblPr>
    <w:tblStylePr w:type="fir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lastRow">
      <w:rPr>
        <w:rFonts w:ascii="Arial" w:hAnsi="Arial"/>
        <w:b/>
        <w:color w:val="404040"/>
        <w:sz w:val="22"/>
      </w:rPr>
      <w:tblPr/>
      <w:tcPr>
        <w:tcBorders>
          <w:top w:val="single" w:sz="4" w:space="0" w:color="2298FF" w:themeColor="accent1" w:themeTint="90"/>
          <w:left w:val="none" w:sz="4" w:space="0" w:color="000000"/>
          <w:bottom w:val="single" w:sz="4" w:space="0" w:color="2298FF"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89D4F2" w:themeColor="accent2" w:themeTint="90"/>
        <w:bottom w:val="single" w:sz="4" w:space="0" w:color="89D4F2" w:themeColor="accent2" w:themeTint="90"/>
        <w:insideH w:val="single" w:sz="4" w:space="0" w:color="89D4F2" w:themeColor="accent2" w:themeTint="90"/>
      </w:tblBorders>
    </w:tblPr>
    <w:tblStylePr w:type="fir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lastRow">
      <w:rPr>
        <w:rFonts w:ascii="Arial" w:hAnsi="Arial"/>
        <w:b/>
        <w:color w:val="404040"/>
        <w:sz w:val="22"/>
      </w:rPr>
      <w:tblPr/>
      <w:tcPr>
        <w:tcBorders>
          <w:top w:val="single" w:sz="4" w:space="0" w:color="89D4F2" w:themeColor="accent2" w:themeTint="90"/>
          <w:left w:val="none" w:sz="4" w:space="0" w:color="000000"/>
          <w:bottom w:val="single" w:sz="4" w:space="0" w:color="89D4F2"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48B5FF" w:themeColor="accent3" w:themeTint="90"/>
        <w:bottom w:val="single" w:sz="4" w:space="0" w:color="48B5FF" w:themeColor="accent3" w:themeTint="90"/>
        <w:insideH w:val="single" w:sz="4" w:space="0" w:color="48B5FF" w:themeColor="accent3" w:themeTint="90"/>
      </w:tblBorders>
    </w:tblPr>
    <w:tblStylePr w:type="fir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lastRow">
      <w:rPr>
        <w:rFonts w:ascii="Arial" w:hAnsi="Arial"/>
        <w:b/>
        <w:color w:val="404040"/>
        <w:sz w:val="22"/>
      </w:rPr>
      <w:tblPr/>
      <w:tcPr>
        <w:tcBorders>
          <w:top w:val="single" w:sz="4" w:space="0" w:color="48B5FF" w:themeColor="accent3" w:themeTint="90"/>
          <w:left w:val="none" w:sz="4" w:space="0" w:color="000000"/>
          <w:bottom w:val="single" w:sz="4" w:space="0" w:color="48B5FF"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EAEAEA" w:themeColor="accent4" w:themeTint="90"/>
        <w:bottom w:val="single" w:sz="4" w:space="0" w:color="EAEAEA" w:themeColor="accent4" w:themeTint="90"/>
        <w:insideH w:val="single" w:sz="4" w:space="0" w:color="EAEAEA" w:themeColor="accent4" w:themeTint="90"/>
      </w:tblBorders>
    </w:tblPr>
    <w:tblStylePr w:type="fir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lastRow">
      <w:rPr>
        <w:rFonts w:ascii="Arial" w:hAnsi="Arial"/>
        <w:b/>
        <w:color w:val="404040"/>
        <w:sz w:val="22"/>
      </w:rPr>
      <w:tblPr/>
      <w:tcPr>
        <w:tcBorders>
          <w:top w:val="single" w:sz="4" w:space="0" w:color="EAEAEA" w:themeColor="accent4" w:themeTint="90"/>
          <w:left w:val="none" w:sz="4" w:space="0" w:color="000000"/>
          <w:bottom w:val="single" w:sz="4" w:space="0" w:color="EAEAE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E1EE66" w:themeColor="accent5" w:themeTint="90"/>
        <w:bottom w:val="single" w:sz="4" w:space="0" w:color="E1EE66" w:themeColor="accent5" w:themeTint="90"/>
        <w:insideH w:val="single" w:sz="4" w:space="0" w:color="E1EE66" w:themeColor="accent5" w:themeTint="90"/>
      </w:tblBorders>
    </w:tblPr>
    <w:tblStylePr w:type="fir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lastRow">
      <w:rPr>
        <w:rFonts w:ascii="Arial" w:hAnsi="Arial"/>
        <w:b/>
        <w:color w:val="404040"/>
        <w:sz w:val="22"/>
      </w:rPr>
      <w:tblPr/>
      <w:tcPr>
        <w:tcBorders>
          <w:top w:val="single" w:sz="4" w:space="0" w:color="E1EE66" w:themeColor="accent5" w:themeTint="90"/>
          <w:left w:val="none" w:sz="4" w:space="0" w:color="000000"/>
          <w:bottom w:val="single" w:sz="4" w:space="0" w:color="E1EE66"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FCE6A" w:themeColor="accent6" w:themeTint="90"/>
        <w:bottom w:val="single" w:sz="4" w:space="0" w:color="FFCE6A" w:themeColor="accent6" w:themeTint="90"/>
        <w:insideH w:val="single" w:sz="4" w:space="0" w:color="FFCE6A" w:themeColor="accent6" w:themeTint="90"/>
      </w:tblBorders>
    </w:tblPr>
    <w:tblStylePr w:type="fir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lastRow">
      <w:rPr>
        <w:rFonts w:ascii="Arial" w:hAnsi="Arial"/>
        <w:b/>
        <w:color w:val="404040"/>
        <w:sz w:val="22"/>
      </w:rPr>
      <w:tblPr/>
      <w:tcPr>
        <w:tcBorders>
          <w:top w:val="single" w:sz="4" w:space="0" w:color="FFCE6A" w:themeColor="accent6" w:themeTint="90"/>
          <w:left w:val="none" w:sz="4" w:space="0" w:color="000000"/>
          <w:bottom w:val="single" w:sz="4" w:space="0" w:color="FFCE6A"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C3C3C" w:themeColor="text1"/>
          <w:right w:val="single" w:sz="4" w:space="0" w:color="3C3C3C" w:themeColor="text1"/>
        </w:tcBorders>
      </w:tcPr>
    </w:tblStylePr>
    <w:tblStylePr w:type="band1Horz">
      <w:rPr>
        <w:rFonts w:ascii="Arial" w:hAnsi="Arial"/>
        <w:color w:val="404040"/>
        <w:sz w:val="22"/>
      </w:rPr>
      <w:tblPr/>
      <w:tcPr>
        <w:tcBorders>
          <w:top w:val="single" w:sz="4" w:space="0" w:color="3C3C3C" w:themeColor="text1"/>
          <w:bottom w:val="single" w:sz="4" w:space="0" w:color="3C3C3C"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004077" w:themeColor="accent1"/>
        <w:left w:val="single" w:sz="4" w:space="0" w:color="004077" w:themeColor="accent1"/>
        <w:bottom w:val="single" w:sz="4" w:space="0" w:color="004077" w:themeColor="accent1"/>
        <w:right w:val="single" w:sz="4" w:space="0" w:color="004077" w:themeColor="accent1"/>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4077" w:themeColor="accent1"/>
          <w:right w:val="single" w:sz="4" w:space="0" w:color="004077" w:themeColor="accent1"/>
        </w:tcBorders>
      </w:tcPr>
    </w:tblStylePr>
    <w:tblStylePr w:type="band1Horz">
      <w:rPr>
        <w:rFonts w:ascii="Arial" w:hAnsi="Arial"/>
        <w:color w:val="404040"/>
        <w:sz w:val="22"/>
      </w:rPr>
      <w:tblPr/>
      <w:tcPr>
        <w:tcBorders>
          <w:top w:val="single" w:sz="4" w:space="0" w:color="004077" w:themeColor="accent1"/>
          <w:bottom w:val="single" w:sz="4" w:space="0" w:color="004077"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83D2F2" w:themeColor="accent2" w:themeTint="97"/>
        <w:left w:val="single" w:sz="4" w:space="0" w:color="83D2F2" w:themeColor="accent2" w:themeTint="97"/>
        <w:bottom w:val="single" w:sz="4" w:space="0" w:color="83D2F2" w:themeColor="accent2" w:themeTint="97"/>
        <w:right w:val="single" w:sz="4" w:space="0" w:color="83D2F2" w:themeColor="accent2" w:themeTint="97"/>
      </w:tblBorders>
    </w:tblPr>
    <w:tblStylePr w:type="firstRow">
      <w:rPr>
        <w:rFonts w:ascii="Arial" w:hAnsi="Arial"/>
        <w:b/>
        <w:color w:val="FFFFFF"/>
        <w:sz w:val="22"/>
      </w:rPr>
      <w:tblPr/>
      <w:tcPr>
        <w:shd w:val="clear" w:color="83D2F2" w:themeColor="accent2" w:themeTint="97" w:fill="83D2F2"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3D2F2" w:themeColor="accent2" w:themeTint="97"/>
          <w:right w:val="single" w:sz="4" w:space="0" w:color="83D2F2" w:themeColor="accent2" w:themeTint="97"/>
        </w:tcBorders>
      </w:tcPr>
    </w:tblStylePr>
    <w:tblStylePr w:type="band1Horz">
      <w:rPr>
        <w:rFonts w:ascii="Arial" w:hAnsi="Arial"/>
        <w:color w:val="404040"/>
        <w:sz w:val="22"/>
      </w:rPr>
      <w:tblPr/>
      <w:tcPr>
        <w:tcBorders>
          <w:top w:val="single" w:sz="4" w:space="0" w:color="83D2F2" w:themeColor="accent2" w:themeTint="97"/>
          <w:bottom w:val="single" w:sz="4" w:space="0" w:color="83D2F2"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3DB1FF" w:themeColor="accent3" w:themeTint="98"/>
        <w:left w:val="single" w:sz="4" w:space="0" w:color="3DB1FF" w:themeColor="accent3" w:themeTint="98"/>
        <w:bottom w:val="single" w:sz="4" w:space="0" w:color="3DB1FF" w:themeColor="accent3" w:themeTint="98"/>
        <w:right w:val="single" w:sz="4" w:space="0" w:color="3DB1FF" w:themeColor="accent3" w:themeTint="98"/>
      </w:tblBorders>
    </w:tblPr>
    <w:tblStylePr w:type="firstRow">
      <w:rPr>
        <w:rFonts w:ascii="Arial" w:hAnsi="Arial"/>
        <w:b/>
        <w:color w:val="FFFFFF"/>
        <w:sz w:val="22"/>
      </w:rPr>
      <w:tblPr/>
      <w:tcPr>
        <w:shd w:val="clear" w:color="3DB1FF" w:themeColor="accent3" w:themeTint="98" w:fill="3DB1FF"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3DB1FF" w:themeColor="accent3" w:themeTint="98"/>
          <w:right w:val="single" w:sz="4" w:space="0" w:color="3DB1FF" w:themeColor="accent3" w:themeTint="98"/>
        </w:tcBorders>
      </w:tcPr>
    </w:tblStylePr>
    <w:tblStylePr w:type="band1Horz">
      <w:rPr>
        <w:rFonts w:ascii="Arial" w:hAnsi="Arial"/>
        <w:color w:val="404040"/>
        <w:sz w:val="22"/>
      </w:rPr>
      <w:tblPr/>
      <w:tcPr>
        <w:tcBorders>
          <w:top w:val="single" w:sz="4" w:space="0" w:color="3DB1FF" w:themeColor="accent3" w:themeTint="98"/>
          <w:bottom w:val="single" w:sz="4" w:space="0" w:color="3DB1FF"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E8E8E8" w:themeColor="accent4" w:themeTint="9A"/>
        <w:left w:val="single" w:sz="4" w:space="0" w:color="E8E8E8" w:themeColor="accent4" w:themeTint="9A"/>
        <w:bottom w:val="single" w:sz="4" w:space="0" w:color="E8E8E8" w:themeColor="accent4" w:themeTint="9A"/>
        <w:right w:val="single" w:sz="4" w:space="0" w:color="E8E8E8" w:themeColor="accent4" w:themeTint="9A"/>
      </w:tblBorders>
    </w:tblPr>
    <w:tblStylePr w:type="firstRow">
      <w:rPr>
        <w:rFonts w:ascii="Arial" w:hAnsi="Arial"/>
        <w:b/>
        <w:color w:val="FFFFFF"/>
        <w:sz w:val="22"/>
      </w:rPr>
      <w:tblPr/>
      <w:tcPr>
        <w:shd w:val="clear" w:color="E8E8E8" w:themeColor="accent4" w:themeTint="9A" w:fill="E8E8E8"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E8E8E8" w:themeColor="accent4" w:themeTint="9A"/>
          <w:right w:val="single" w:sz="4" w:space="0" w:color="E8E8E8" w:themeColor="accent4" w:themeTint="9A"/>
        </w:tcBorders>
      </w:tcPr>
    </w:tblStylePr>
    <w:tblStylePr w:type="band1Horz">
      <w:rPr>
        <w:rFonts w:ascii="Arial" w:hAnsi="Arial"/>
        <w:color w:val="404040"/>
        <w:sz w:val="22"/>
      </w:rPr>
      <w:tblPr/>
      <w:tcPr>
        <w:tcBorders>
          <w:top w:val="single" w:sz="4" w:space="0" w:color="E8E8E8" w:themeColor="accent4" w:themeTint="9A"/>
          <w:bottom w:val="single" w:sz="4" w:space="0" w:color="E8E8E8"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DFED5B" w:themeColor="accent5" w:themeTint="9A"/>
        <w:left w:val="single" w:sz="4" w:space="0" w:color="DFED5B" w:themeColor="accent5" w:themeTint="9A"/>
        <w:bottom w:val="single" w:sz="4" w:space="0" w:color="DFED5B" w:themeColor="accent5" w:themeTint="9A"/>
        <w:right w:val="single" w:sz="4" w:space="0" w:color="DFED5B" w:themeColor="accent5" w:themeTint="9A"/>
      </w:tblBorders>
    </w:tblPr>
    <w:tblStylePr w:type="firstRow">
      <w:rPr>
        <w:rFonts w:ascii="Arial" w:hAnsi="Arial"/>
        <w:b/>
        <w:color w:val="FFFFFF"/>
        <w:sz w:val="22"/>
      </w:rPr>
      <w:tblPr/>
      <w:tcPr>
        <w:shd w:val="clear" w:color="DFED5B" w:themeColor="accent5" w:themeTint="9A" w:fill="DFED5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FED5B" w:themeColor="accent5" w:themeTint="9A"/>
          <w:right w:val="single" w:sz="4" w:space="0" w:color="DFED5B" w:themeColor="accent5" w:themeTint="9A"/>
        </w:tcBorders>
      </w:tcPr>
    </w:tblStylePr>
    <w:tblStylePr w:type="band1Horz">
      <w:rPr>
        <w:rFonts w:ascii="Arial" w:hAnsi="Arial"/>
        <w:color w:val="404040"/>
        <w:sz w:val="22"/>
      </w:rPr>
      <w:tblPr/>
      <w:tcPr>
        <w:tcBorders>
          <w:top w:val="single" w:sz="4" w:space="0" w:color="DFED5B" w:themeColor="accent5" w:themeTint="9A"/>
          <w:bottom w:val="single" w:sz="4" w:space="0" w:color="DFED5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FCB62" w:themeColor="accent6" w:themeTint="98"/>
        <w:left w:val="single" w:sz="4" w:space="0" w:color="FFCB62" w:themeColor="accent6" w:themeTint="98"/>
        <w:bottom w:val="single" w:sz="4" w:space="0" w:color="FFCB62" w:themeColor="accent6" w:themeTint="98"/>
        <w:right w:val="single" w:sz="4" w:space="0" w:color="FFCB62" w:themeColor="accent6" w:themeTint="98"/>
      </w:tblBorders>
    </w:tblPr>
    <w:tblStylePr w:type="firstRow">
      <w:rPr>
        <w:rFonts w:ascii="Arial" w:hAnsi="Arial"/>
        <w:b/>
        <w:color w:val="FFFFFF"/>
        <w:sz w:val="22"/>
      </w:rPr>
      <w:tblPr/>
      <w:tcPr>
        <w:shd w:val="clear" w:color="FFCB62" w:themeColor="accent6" w:themeTint="98" w:fill="FFCB62"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CB62" w:themeColor="accent6" w:themeTint="98"/>
          <w:right w:val="single" w:sz="4" w:space="0" w:color="FFCB62" w:themeColor="accent6" w:themeTint="98"/>
        </w:tcBorders>
      </w:tcPr>
    </w:tblStylePr>
    <w:tblStylePr w:type="band1Horz">
      <w:rPr>
        <w:rFonts w:ascii="Arial" w:hAnsi="Arial"/>
        <w:color w:val="404040"/>
        <w:sz w:val="22"/>
      </w:rPr>
      <w:tblPr/>
      <w:tcPr>
        <w:tcBorders>
          <w:top w:val="single" w:sz="4" w:space="0" w:color="FFCB62" w:themeColor="accent6" w:themeTint="98"/>
          <w:bottom w:val="single" w:sz="4" w:space="0" w:color="FFCB62"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3C3C3C" w:themeColor="text1"/>
        <w:left w:val="single" w:sz="4" w:space="0" w:color="3C3C3C" w:themeColor="text1"/>
        <w:bottom w:val="single" w:sz="4" w:space="0" w:color="3C3C3C" w:themeColor="text1"/>
        <w:right w:val="single" w:sz="4" w:space="0" w:color="3C3C3C" w:themeColor="text1"/>
        <w:insideH w:val="single" w:sz="4" w:space="0" w:color="3C3C3C" w:themeColor="text1"/>
      </w:tblBorders>
    </w:tblPr>
    <w:tblStylePr w:type="firstRow">
      <w:rPr>
        <w:rFonts w:ascii="Arial" w:hAnsi="Arial"/>
        <w:b/>
        <w:color w:val="FFFFFF"/>
        <w:sz w:val="22"/>
      </w:rPr>
      <w:tblPr/>
      <w:tcPr>
        <w:shd w:val="clear" w:color="3C3C3C" w:themeColor="text1" w:fill="3C3C3C"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ECECE" w:themeColor="text1" w:themeTint="40" w:fill="CECECE" w:themeFill="text1" w:themeFillTint="40"/>
      </w:tcPr>
    </w:tblStylePr>
    <w:tblStylePr w:type="band1Horz">
      <w:rPr>
        <w:rFonts w:ascii="Arial" w:hAnsi="Arial"/>
        <w:color w:val="404040"/>
        <w:sz w:val="22"/>
      </w:rPr>
      <w:tblPr/>
      <w:tcPr>
        <w:shd w:val="clear" w:color="CECECE" w:themeColor="text1" w:themeTint="40" w:fill="CECECE"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2298FF" w:themeColor="accent1" w:themeTint="90"/>
        <w:left w:val="single" w:sz="4" w:space="0" w:color="2298FF" w:themeColor="accent1" w:themeTint="90"/>
        <w:bottom w:val="single" w:sz="4" w:space="0" w:color="2298FF" w:themeColor="accent1" w:themeTint="90"/>
        <w:right w:val="single" w:sz="4" w:space="0" w:color="2298FF" w:themeColor="accent1" w:themeTint="90"/>
        <w:insideH w:val="single" w:sz="4" w:space="0" w:color="2298FF" w:themeColor="accent1" w:themeTint="90"/>
      </w:tblBorders>
    </w:tblPr>
    <w:tblStylePr w:type="firstRow">
      <w:rPr>
        <w:rFonts w:ascii="Arial" w:hAnsi="Arial"/>
        <w:b/>
        <w:color w:val="FFFFFF"/>
        <w:sz w:val="22"/>
      </w:rPr>
      <w:tblPr/>
      <w:tcPr>
        <w:shd w:val="clear" w:color="004077" w:themeColor="accent1" w:fill="004077"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9CD1FF" w:themeColor="accent1" w:themeTint="40" w:fill="9CD1FF" w:themeFill="accent1" w:themeFillTint="40"/>
      </w:tcPr>
    </w:tblStylePr>
    <w:tblStylePr w:type="band1Horz">
      <w:rPr>
        <w:rFonts w:ascii="Arial" w:hAnsi="Arial"/>
        <w:color w:val="404040"/>
        <w:sz w:val="22"/>
      </w:rPr>
      <w:tblPr/>
      <w:tcPr>
        <w:shd w:val="clear" w:color="9CD1FF" w:themeColor="accent1" w:themeTint="40" w:fill="9CD1FF"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89D4F2" w:themeColor="accent2" w:themeTint="90"/>
        <w:left w:val="single" w:sz="4" w:space="0" w:color="89D4F2" w:themeColor="accent2" w:themeTint="90"/>
        <w:bottom w:val="single" w:sz="4" w:space="0" w:color="89D4F2" w:themeColor="accent2" w:themeTint="90"/>
        <w:right w:val="single" w:sz="4" w:space="0" w:color="89D4F2" w:themeColor="accent2" w:themeTint="90"/>
        <w:insideH w:val="single" w:sz="4" w:space="0" w:color="89D4F2" w:themeColor="accent2" w:themeTint="90"/>
      </w:tblBorders>
    </w:tblPr>
    <w:tblStylePr w:type="firstRow">
      <w:rPr>
        <w:rFonts w:ascii="Arial" w:hAnsi="Arial"/>
        <w:b/>
        <w:color w:val="FFFFFF"/>
        <w:sz w:val="22"/>
      </w:rPr>
      <w:tblPr/>
      <w:tcPr>
        <w:shd w:val="clear" w:color="2FB4E9" w:themeColor="accent2" w:fill="2FB4E9"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AECF9" w:themeColor="accent2" w:themeTint="40" w:fill="CAECF9" w:themeFill="accent2" w:themeFillTint="40"/>
      </w:tcPr>
    </w:tblStylePr>
    <w:tblStylePr w:type="band1Horz">
      <w:rPr>
        <w:rFonts w:ascii="Arial" w:hAnsi="Arial"/>
        <w:color w:val="404040"/>
        <w:sz w:val="22"/>
      </w:rPr>
      <w:tblPr/>
      <w:tcPr>
        <w:shd w:val="clear" w:color="CAECF9" w:themeColor="accent2" w:themeTint="40" w:fill="CAECF9"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48B5FF" w:themeColor="accent3" w:themeTint="90"/>
        <w:left w:val="single" w:sz="4" w:space="0" w:color="48B5FF" w:themeColor="accent3" w:themeTint="90"/>
        <w:bottom w:val="single" w:sz="4" w:space="0" w:color="48B5FF" w:themeColor="accent3" w:themeTint="90"/>
        <w:right w:val="single" w:sz="4" w:space="0" w:color="48B5FF" w:themeColor="accent3" w:themeTint="90"/>
        <w:insideH w:val="single" w:sz="4" w:space="0" w:color="48B5FF" w:themeColor="accent3" w:themeTint="90"/>
      </w:tblBorders>
    </w:tblPr>
    <w:tblStylePr w:type="firstRow">
      <w:rPr>
        <w:rFonts w:ascii="Arial" w:hAnsi="Arial"/>
        <w:b/>
        <w:color w:val="FFFFFF"/>
        <w:sz w:val="22"/>
      </w:rPr>
      <w:tblPr/>
      <w:tcPr>
        <w:shd w:val="clear" w:color="0070BA" w:themeColor="accent3" w:fill="0070BA"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DDEFF" w:themeColor="accent3" w:themeTint="40" w:fill="ADDEFF" w:themeFill="accent3" w:themeFillTint="40"/>
      </w:tcPr>
    </w:tblStylePr>
    <w:tblStylePr w:type="band1Horz">
      <w:rPr>
        <w:rFonts w:ascii="Arial" w:hAnsi="Arial"/>
        <w:color w:val="404040"/>
        <w:sz w:val="22"/>
      </w:rPr>
      <w:tblPr/>
      <w:tcPr>
        <w:shd w:val="clear" w:color="ADDEFF" w:themeColor="accent3" w:themeTint="40" w:fill="ADDEFF"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EAEAEA" w:themeColor="accent4" w:themeTint="90"/>
        <w:left w:val="single" w:sz="4" w:space="0" w:color="EAEAEA" w:themeColor="accent4" w:themeTint="90"/>
        <w:bottom w:val="single" w:sz="4" w:space="0" w:color="EAEAEA" w:themeColor="accent4" w:themeTint="90"/>
        <w:right w:val="single" w:sz="4" w:space="0" w:color="EAEAEA" w:themeColor="accent4" w:themeTint="90"/>
        <w:insideH w:val="single" w:sz="4" w:space="0" w:color="EAEAEA" w:themeColor="accent4" w:themeTint="90"/>
      </w:tblBorders>
    </w:tblPr>
    <w:tblStylePr w:type="firstRow">
      <w:rPr>
        <w:rFonts w:ascii="Arial" w:hAnsi="Arial"/>
        <w:b/>
        <w:color w:val="FFFFFF"/>
        <w:sz w:val="22"/>
      </w:rPr>
      <w:tblPr/>
      <w:tcPr>
        <w:shd w:val="clear" w:color="DADADA" w:themeColor="accent4" w:fill="DADADA"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5F5F5" w:themeColor="accent4" w:themeTint="40" w:fill="F5F5F5" w:themeFill="accent4" w:themeFillTint="40"/>
      </w:tcPr>
    </w:tblStylePr>
    <w:tblStylePr w:type="band1Horz">
      <w:rPr>
        <w:rFonts w:ascii="Arial" w:hAnsi="Arial"/>
        <w:color w:val="404040"/>
        <w:sz w:val="22"/>
      </w:rPr>
      <w:tblPr/>
      <w:tcPr>
        <w:shd w:val="clear" w:color="F5F5F5" w:themeColor="accent4" w:themeTint="40" w:fill="F5F5F5"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E1EE66" w:themeColor="accent5" w:themeTint="90"/>
        <w:left w:val="single" w:sz="4" w:space="0" w:color="E1EE66" w:themeColor="accent5" w:themeTint="90"/>
        <w:bottom w:val="single" w:sz="4" w:space="0" w:color="E1EE66" w:themeColor="accent5" w:themeTint="90"/>
        <w:right w:val="single" w:sz="4" w:space="0" w:color="E1EE66" w:themeColor="accent5" w:themeTint="90"/>
        <w:insideH w:val="single" w:sz="4" w:space="0" w:color="E1EE66" w:themeColor="accent5" w:themeTint="90"/>
      </w:tblBorders>
    </w:tblPr>
    <w:tblStylePr w:type="firstRow">
      <w:rPr>
        <w:rFonts w:ascii="Arial" w:hAnsi="Arial"/>
        <w:b/>
        <w:color w:val="FFFFFF"/>
        <w:sz w:val="22"/>
      </w:rPr>
      <w:tblPr/>
      <w:tcPr>
        <w:shd w:val="clear" w:color="AEBD15" w:themeColor="accent5" w:fill="AEBD1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7BB" w:themeColor="accent5" w:themeTint="40" w:fill="F2F7BB" w:themeFill="accent5" w:themeFillTint="40"/>
      </w:tcPr>
    </w:tblStylePr>
    <w:tblStylePr w:type="band1Horz">
      <w:rPr>
        <w:rFonts w:ascii="Arial" w:hAnsi="Arial"/>
        <w:color w:val="404040"/>
        <w:sz w:val="22"/>
      </w:rPr>
      <w:tblPr/>
      <w:tcPr>
        <w:shd w:val="clear" w:color="F2F7BB" w:themeColor="accent5" w:themeTint="40" w:fill="F2F7BB"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FCE6A" w:themeColor="accent6" w:themeTint="90"/>
        <w:left w:val="single" w:sz="4" w:space="0" w:color="FFCE6A" w:themeColor="accent6" w:themeTint="90"/>
        <w:bottom w:val="single" w:sz="4" w:space="0" w:color="FFCE6A" w:themeColor="accent6" w:themeTint="90"/>
        <w:right w:val="single" w:sz="4" w:space="0" w:color="FFCE6A" w:themeColor="accent6" w:themeTint="90"/>
        <w:insideH w:val="single" w:sz="4" w:space="0" w:color="FFCE6A" w:themeColor="accent6" w:themeTint="90"/>
      </w:tblBorders>
    </w:tblPr>
    <w:tblStylePr w:type="firstRow">
      <w:rPr>
        <w:rFonts w:ascii="Arial" w:hAnsi="Arial"/>
        <w:b/>
        <w:color w:val="FFFFFF"/>
        <w:sz w:val="22"/>
      </w:rPr>
      <w:tblPr/>
      <w:tcPr>
        <w:shd w:val="clear" w:color="F7A600" w:themeColor="accent6" w:fill="F7A600"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9BC" w:themeColor="accent6" w:themeTint="40" w:fill="FFE9BC" w:themeFill="accent6" w:themeFillTint="40"/>
      </w:tcPr>
    </w:tblStylePr>
    <w:tblStylePr w:type="band1Horz">
      <w:rPr>
        <w:rFonts w:ascii="Arial" w:hAnsi="Arial"/>
        <w:color w:val="404040"/>
        <w:sz w:val="22"/>
      </w:rPr>
      <w:tblPr/>
      <w:tcPr>
        <w:shd w:val="clear" w:color="FFE9BC" w:themeColor="accent6" w:themeTint="40" w:fill="FFE9BC"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9D9D9D" w:themeColor="text1" w:themeTint="80"/>
        <w:left w:val="single" w:sz="32" w:space="0" w:color="9D9D9D" w:themeColor="text1" w:themeTint="80"/>
        <w:bottom w:val="single" w:sz="32" w:space="0" w:color="9D9D9D" w:themeColor="text1" w:themeTint="80"/>
        <w:right w:val="single" w:sz="32" w:space="0" w:color="9D9D9D" w:themeColor="text1" w:themeTint="80"/>
      </w:tblBorders>
      <w:shd w:val="clear" w:color="9D9D9D" w:themeColor="text1" w:themeTint="80" w:fill="9D9D9D" w:themeFill="text1" w:themeFillTint="80"/>
    </w:tblPr>
    <w:tblStylePr w:type="firstRow">
      <w:rPr>
        <w:rFonts w:ascii="Arial" w:hAnsi="Arial"/>
        <w:b/>
        <w:color w:val="FFFFFF" w:themeColor="light1"/>
        <w:sz w:val="22"/>
      </w:rPr>
      <w:tblPr/>
      <w:tcPr>
        <w:tcBorders>
          <w:top w:val="single" w:sz="32" w:space="0" w:color="9D9D9D" w:themeColor="text1" w:themeTint="80"/>
          <w:bottom w:val="single" w:sz="12" w:space="0" w:color="FFFFFF" w:themeColor="light1"/>
        </w:tcBorders>
        <w:shd w:val="clear" w:color="9D9D9D" w:themeColor="text1" w:themeTint="80" w:fill="9D9D9D"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D9D9D" w:themeColor="text1" w:themeTint="80"/>
          <w:right w:val="single" w:sz="4" w:space="0" w:color="FFFFFF" w:themeColor="light1"/>
        </w:tcBorders>
      </w:tcPr>
    </w:tblStylePr>
    <w:tblStylePr w:type="lastCol">
      <w:tblPr/>
      <w:tcPr>
        <w:tcBorders>
          <w:left w:val="single" w:sz="4" w:space="0" w:color="FFFFFF" w:themeColor="light1"/>
          <w:right w:val="single" w:sz="32" w:space="0" w:color="9D9D9D" w:themeColor="text1" w:themeTint="80"/>
        </w:tcBorders>
      </w:tcPr>
    </w:tblStylePr>
    <w:tblStylePr w:type="band1Vert">
      <w:tblPr/>
      <w:tcPr>
        <w:tcBorders>
          <w:left w:val="single" w:sz="4" w:space="0" w:color="FFFFFF" w:themeColor="light1"/>
          <w:right w:val="single" w:sz="4" w:space="0" w:color="FFFFFF" w:themeColor="light1"/>
        </w:tcBorders>
        <w:shd w:val="clear" w:color="9D9D9D" w:themeColor="text1" w:themeTint="80" w:fill="9D9D9D"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tblStylePr w:type="band2Horz">
      <w:tblPr/>
      <w:tcPr>
        <w:tcBorders>
          <w:top w:val="single" w:sz="4" w:space="0" w:color="FFFFFF" w:themeColor="light1"/>
          <w:bottom w:val="single" w:sz="4" w:space="0" w:color="FFFFFF" w:themeColor="light1"/>
        </w:tcBorders>
        <w:shd w:val="clear" w:color="9D9D9D" w:themeColor="text1" w:themeTint="80" w:fill="9D9D9D"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004077" w:themeColor="accent1"/>
        <w:left w:val="single" w:sz="32" w:space="0" w:color="004077" w:themeColor="accent1"/>
        <w:bottom w:val="single" w:sz="32" w:space="0" w:color="004077" w:themeColor="accent1"/>
        <w:right w:val="single" w:sz="32" w:space="0" w:color="004077" w:themeColor="accent1"/>
      </w:tblBorders>
      <w:shd w:val="clear" w:color="004077" w:themeColor="accent1" w:fill="004077" w:themeFill="accent1"/>
    </w:tblPr>
    <w:tblStylePr w:type="firstRow">
      <w:rPr>
        <w:rFonts w:ascii="Arial" w:hAnsi="Arial"/>
        <w:b/>
        <w:color w:val="FFFFFF" w:themeColor="light1"/>
        <w:sz w:val="22"/>
      </w:rPr>
      <w:tblPr/>
      <w:tcPr>
        <w:tcBorders>
          <w:top w:val="single" w:sz="32" w:space="0" w:color="004077" w:themeColor="accent1"/>
          <w:bottom w:val="single" w:sz="12" w:space="0" w:color="FFFFFF" w:themeColor="light1"/>
        </w:tcBorders>
        <w:shd w:val="clear" w:color="004077" w:themeColor="accent1" w:fill="004077"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004077" w:themeColor="accent1"/>
          <w:right w:val="single" w:sz="4" w:space="0" w:color="FFFFFF" w:themeColor="light1"/>
        </w:tcBorders>
      </w:tcPr>
    </w:tblStylePr>
    <w:tblStylePr w:type="lastCol">
      <w:tblPr/>
      <w:tcPr>
        <w:tcBorders>
          <w:left w:val="single" w:sz="4" w:space="0" w:color="FFFFFF" w:themeColor="light1"/>
          <w:right w:val="single" w:sz="32" w:space="0" w:color="004077" w:themeColor="accent1"/>
        </w:tcBorders>
      </w:tcPr>
    </w:tblStylePr>
    <w:tblStylePr w:type="band1Vert">
      <w:tblPr/>
      <w:tcPr>
        <w:tcBorders>
          <w:left w:val="single" w:sz="4" w:space="0" w:color="FFFFFF" w:themeColor="light1"/>
          <w:right w:val="single" w:sz="4" w:space="0" w:color="FFFFFF" w:themeColor="light1"/>
        </w:tcBorders>
        <w:shd w:val="clear" w:color="004077" w:themeColor="accent1" w:fill="004077"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004077" w:themeColor="accent1" w:fill="004077" w:themeFill="accent1"/>
      </w:tcPr>
    </w:tblStylePr>
    <w:tblStylePr w:type="band2Horz">
      <w:tblPr/>
      <w:tcPr>
        <w:tcBorders>
          <w:top w:val="single" w:sz="4" w:space="0" w:color="FFFFFF" w:themeColor="light1"/>
          <w:bottom w:val="single" w:sz="4" w:space="0" w:color="FFFFFF" w:themeColor="light1"/>
        </w:tcBorders>
        <w:shd w:val="clear" w:color="004077" w:themeColor="accent1" w:fill="004077"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83D2F2" w:themeColor="accent2" w:themeTint="97"/>
        <w:left w:val="single" w:sz="32" w:space="0" w:color="83D2F2" w:themeColor="accent2" w:themeTint="97"/>
        <w:bottom w:val="single" w:sz="32" w:space="0" w:color="83D2F2" w:themeColor="accent2" w:themeTint="97"/>
        <w:right w:val="single" w:sz="32" w:space="0" w:color="83D2F2" w:themeColor="accent2" w:themeTint="97"/>
      </w:tblBorders>
      <w:shd w:val="clear" w:color="83D2F2" w:themeColor="accent2" w:themeTint="97" w:fill="83D2F2" w:themeFill="accent2" w:themeFillTint="97"/>
    </w:tblPr>
    <w:tblStylePr w:type="firstRow">
      <w:rPr>
        <w:rFonts w:ascii="Arial" w:hAnsi="Arial"/>
        <w:b/>
        <w:color w:val="FFFFFF" w:themeColor="light1"/>
        <w:sz w:val="22"/>
      </w:rPr>
      <w:tblPr/>
      <w:tcPr>
        <w:tcBorders>
          <w:top w:val="single" w:sz="32" w:space="0" w:color="83D2F2" w:themeColor="accent2" w:themeTint="97"/>
          <w:bottom w:val="single" w:sz="12" w:space="0" w:color="FFFFFF" w:themeColor="light1"/>
        </w:tcBorders>
        <w:shd w:val="clear" w:color="83D2F2" w:themeColor="accent2" w:themeTint="97" w:fill="83D2F2"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3D2F2" w:themeColor="accent2" w:themeTint="97"/>
          <w:right w:val="single" w:sz="4" w:space="0" w:color="FFFFFF" w:themeColor="light1"/>
        </w:tcBorders>
      </w:tcPr>
    </w:tblStylePr>
    <w:tblStylePr w:type="lastCol">
      <w:tblPr/>
      <w:tcPr>
        <w:tcBorders>
          <w:left w:val="single" w:sz="4" w:space="0" w:color="FFFFFF" w:themeColor="light1"/>
          <w:right w:val="single" w:sz="32" w:space="0" w:color="83D2F2" w:themeColor="accent2" w:themeTint="97"/>
        </w:tcBorders>
      </w:tcPr>
    </w:tblStylePr>
    <w:tblStylePr w:type="band1Vert">
      <w:tblPr/>
      <w:tcPr>
        <w:tcBorders>
          <w:left w:val="single" w:sz="4" w:space="0" w:color="FFFFFF" w:themeColor="light1"/>
          <w:right w:val="single" w:sz="4" w:space="0" w:color="FFFFFF" w:themeColor="light1"/>
        </w:tcBorders>
        <w:shd w:val="clear" w:color="83D2F2" w:themeColor="accent2" w:themeTint="97" w:fill="83D2F2"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tblStylePr w:type="band2Horz">
      <w:tblPr/>
      <w:tcPr>
        <w:tcBorders>
          <w:top w:val="single" w:sz="4" w:space="0" w:color="FFFFFF" w:themeColor="light1"/>
          <w:bottom w:val="single" w:sz="4" w:space="0" w:color="FFFFFF" w:themeColor="light1"/>
        </w:tcBorders>
        <w:shd w:val="clear" w:color="83D2F2" w:themeColor="accent2" w:themeTint="97" w:fill="83D2F2"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3DB1FF" w:themeColor="accent3" w:themeTint="98"/>
        <w:left w:val="single" w:sz="32" w:space="0" w:color="3DB1FF" w:themeColor="accent3" w:themeTint="98"/>
        <w:bottom w:val="single" w:sz="32" w:space="0" w:color="3DB1FF" w:themeColor="accent3" w:themeTint="98"/>
        <w:right w:val="single" w:sz="32" w:space="0" w:color="3DB1FF" w:themeColor="accent3" w:themeTint="98"/>
      </w:tblBorders>
      <w:shd w:val="clear" w:color="3DB1FF" w:themeColor="accent3" w:themeTint="98" w:fill="3DB1FF" w:themeFill="accent3" w:themeFillTint="98"/>
    </w:tblPr>
    <w:tblStylePr w:type="firstRow">
      <w:rPr>
        <w:rFonts w:ascii="Arial" w:hAnsi="Arial"/>
        <w:b/>
        <w:color w:val="FFFFFF" w:themeColor="light1"/>
        <w:sz w:val="22"/>
      </w:rPr>
      <w:tblPr/>
      <w:tcPr>
        <w:tcBorders>
          <w:top w:val="single" w:sz="32" w:space="0" w:color="3DB1FF" w:themeColor="accent3" w:themeTint="98"/>
          <w:bottom w:val="single" w:sz="12" w:space="0" w:color="FFFFFF" w:themeColor="light1"/>
        </w:tcBorders>
        <w:shd w:val="clear" w:color="3DB1FF" w:themeColor="accent3" w:themeTint="98" w:fill="3DB1FF"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3DB1FF" w:themeColor="accent3" w:themeTint="98"/>
          <w:right w:val="single" w:sz="4" w:space="0" w:color="FFFFFF" w:themeColor="light1"/>
        </w:tcBorders>
      </w:tcPr>
    </w:tblStylePr>
    <w:tblStylePr w:type="lastCol">
      <w:tblPr/>
      <w:tcPr>
        <w:tcBorders>
          <w:left w:val="single" w:sz="4" w:space="0" w:color="FFFFFF" w:themeColor="light1"/>
          <w:right w:val="single" w:sz="32" w:space="0" w:color="3DB1FF" w:themeColor="accent3" w:themeTint="98"/>
        </w:tcBorders>
      </w:tcPr>
    </w:tblStylePr>
    <w:tblStylePr w:type="band1Vert">
      <w:tblPr/>
      <w:tcPr>
        <w:tcBorders>
          <w:left w:val="single" w:sz="4" w:space="0" w:color="FFFFFF" w:themeColor="light1"/>
          <w:right w:val="single" w:sz="4" w:space="0" w:color="FFFFFF" w:themeColor="light1"/>
        </w:tcBorders>
        <w:shd w:val="clear" w:color="3DB1FF" w:themeColor="accent3" w:themeTint="98" w:fill="3DB1FF"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tblStylePr w:type="band2Horz">
      <w:tblPr/>
      <w:tcPr>
        <w:tcBorders>
          <w:top w:val="single" w:sz="4" w:space="0" w:color="FFFFFF" w:themeColor="light1"/>
          <w:bottom w:val="single" w:sz="4" w:space="0" w:color="FFFFFF" w:themeColor="light1"/>
        </w:tcBorders>
        <w:shd w:val="clear" w:color="3DB1FF" w:themeColor="accent3" w:themeTint="98" w:fill="3DB1FF"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E8E8E8" w:themeColor="accent4" w:themeTint="9A"/>
        <w:left w:val="single" w:sz="32" w:space="0" w:color="E8E8E8" w:themeColor="accent4" w:themeTint="9A"/>
        <w:bottom w:val="single" w:sz="32" w:space="0" w:color="E8E8E8" w:themeColor="accent4" w:themeTint="9A"/>
        <w:right w:val="single" w:sz="32" w:space="0" w:color="E8E8E8" w:themeColor="accent4" w:themeTint="9A"/>
      </w:tblBorders>
      <w:shd w:val="clear" w:color="E8E8E8" w:themeColor="accent4" w:themeTint="9A" w:fill="E8E8E8" w:themeFill="accent4" w:themeFillTint="9A"/>
    </w:tblPr>
    <w:tblStylePr w:type="firstRow">
      <w:rPr>
        <w:rFonts w:ascii="Arial" w:hAnsi="Arial"/>
        <w:b/>
        <w:color w:val="FFFFFF" w:themeColor="light1"/>
        <w:sz w:val="22"/>
      </w:rPr>
      <w:tblPr/>
      <w:tcPr>
        <w:tcBorders>
          <w:top w:val="single" w:sz="32" w:space="0" w:color="E8E8E8" w:themeColor="accent4" w:themeTint="9A"/>
          <w:bottom w:val="single" w:sz="12" w:space="0" w:color="FFFFFF" w:themeColor="light1"/>
        </w:tcBorders>
        <w:shd w:val="clear" w:color="E8E8E8" w:themeColor="accent4" w:themeTint="9A" w:fill="E8E8E8"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E8E8E8" w:themeColor="accent4" w:themeTint="9A"/>
          <w:right w:val="single" w:sz="4" w:space="0" w:color="FFFFFF" w:themeColor="light1"/>
        </w:tcBorders>
      </w:tcPr>
    </w:tblStylePr>
    <w:tblStylePr w:type="lastCol">
      <w:tblPr/>
      <w:tcPr>
        <w:tcBorders>
          <w:left w:val="single" w:sz="4" w:space="0" w:color="FFFFFF" w:themeColor="light1"/>
          <w:right w:val="single" w:sz="32" w:space="0" w:color="E8E8E8" w:themeColor="accent4" w:themeTint="9A"/>
        </w:tcBorders>
      </w:tcPr>
    </w:tblStylePr>
    <w:tblStylePr w:type="band1Vert">
      <w:tblPr/>
      <w:tcPr>
        <w:tcBorders>
          <w:left w:val="single" w:sz="4" w:space="0" w:color="FFFFFF" w:themeColor="light1"/>
          <w:right w:val="single" w:sz="4" w:space="0" w:color="FFFFFF" w:themeColor="light1"/>
        </w:tcBorders>
        <w:shd w:val="clear" w:color="E8E8E8" w:themeColor="accent4" w:themeTint="9A" w:fill="E8E8E8"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tblStylePr w:type="band2Horz">
      <w:tblPr/>
      <w:tcPr>
        <w:tcBorders>
          <w:top w:val="single" w:sz="4" w:space="0" w:color="FFFFFF" w:themeColor="light1"/>
          <w:bottom w:val="single" w:sz="4" w:space="0" w:color="FFFFFF" w:themeColor="light1"/>
        </w:tcBorders>
        <w:shd w:val="clear" w:color="E8E8E8" w:themeColor="accent4" w:themeTint="9A" w:fill="E8E8E8"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DFED5B" w:themeColor="accent5" w:themeTint="9A"/>
        <w:left w:val="single" w:sz="32" w:space="0" w:color="DFED5B" w:themeColor="accent5" w:themeTint="9A"/>
        <w:bottom w:val="single" w:sz="32" w:space="0" w:color="DFED5B" w:themeColor="accent5" w:themeTint="9A"/>
        <w:right w:val="single" w:sz="32" w:space="0" w:color="DFED5B" w:themeColor="accent5" w:themeTint="9A"/>
      </w:tblBorders>
      <w:shd w:val="clear" w:color="DFED5B" w:themeColor="accent5" w:themeTint="9A" w:fill="DFED5B" w:themeFill="accent5" w:themeFillTint="9A"/>
    </w:tblPr>
    <w:tblStylePr w:type="firstRow">
      <w:rPr>
        <w:rFonts w:ascii="Arial" w:hAnsi="Arial"/>
        <w:b/>
        <w:color w:val="FFFFFF" w:themeColor="light1"/>
        <w:sz w:val="22"/>
      </w:rPr>
      <w:tblPr/>
      <w:tcPr>
        <w:tcBorders>
          <w:top w:val="single" w:sz="32" w:space="0" w:color="DFED5B" w:themeColor="accent5" w:themeTint="9A"/>
          <w:bottom w:val="single" w:sz="12" w:space="0" w:color="FFFFFF" w:themeColor="light1"/>
        </w:tcBorders>
        <w:shd w:val="clear" w:color="DFED5B" w:themeColor="accent5" w:themeTint="9A" w:fill="DFED5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FED5B" w:themeColor="accent5" w:themeTint="9A"/>
          <w:right w:val="single" w:sz="4" w:space="0" w:color="FFFFFF" w:themeColor="light1"/>
        </w:tcBorders>
      </w:tcPr>
    </w:tblStylePr>
    <w:tblStylePr w:type="lastCol">
      <w:tblPr/>
      <w:tcPr>
        <w:tcBorders>
          <w:left w:val="single" w:sz="4" w:space="0" w:color="FFFFFF" w:themeColor="light1"/>
          <w:right w:val="single" w:sz="32" w:space="0" w:color="DFED5B" w:themeColor="accent5" w:themeTint="9A"/>
        </w:tcBorders>
      </w:tcPr>
    </w:tblStylePr>
    <w:tblStylePr w:type="band1Vert">
      <w:tblPr/>
      <w:tcPr>
        <w:tcBorders>
          <w:left w:val="single" w:sz="4" w:space="0" w:color="FFFFFF" w:themeColor="light1"/>
          <w:right w:val="single" w:sz="4" w:space="0" w:color="FFFFFF" w:themeColor="light1"/>
        </w:tcBorders>
        <w:shd w:val="clear" w:color="DFED5B" w:themeColor="accent5" w:themeTint="9A" w:fill="DFED5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tblStylePr w:type="band2Horz">
      <w:tblPr/>
      <w:tcPr>
        <w:tcBorders>
          <w:top w:val="single" w:sz="4" w:space="0" w:color="FFFFFF" w:themeColor="light1"/>
          <w:bottom w:val="single" w:sz="4" w:space="0" w:color="FFFFFF" w:themeColor="light1"/>
        </w:tcBorders>
        <w:shd w:val="clear" w:color="DFED5B" w:themeColor="accent5" w:themeTint="9A" w:fill="DFED5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FCB62" w:themeColor="accent6" w:themeTint="98"/>
        <w:left w:val="single" w:sz="32" w:space="0" w:color="FFCB62" w:themeColor="accent6" w:themeTint="98"/>
        <w:bottom w:val="single" w:sz="32" w:space="0" w:color="FFCB62" w:themeColor="accent6" w:themeTint="98"/>
        <w:right w:val="single" w:sz="32" w:space="0" w:color="FFCB62" w:themeColor="accent6" w:themeTint="98"/>
      </w:tblBorders>
      <w:shd w:val="clear" w:color="FFCB62" w:themeColor="accent6" w:themeTint="98" w:fill="FFCB62" w:themeFill="accent6" w:themeFillTint="98"/>
    </w:tblPr>
    <w:tblStylePr w:type="firstRow">
      <w:rPr>
        <w:rFonts w:ascii="Arial" w:hAnsi="Arial"/>
        <w:b/>
        <w:color w:val="FFFFFF" w:themeColor="light1"/>
        <w:sz w:val="22"/>
      </w:rPr>
      <w:tblPr/>
      <w:tcPr>
        <w:tcBorders>
          <w:top w:val="single" w:sz="32" w:space="0" w:color="FFCB62" w:themeColor="accent6" w:themeTint="98"/>
          <w:bottom w:val="single" w:sz="12" w:space="0" w:color="FFFFFF" w:themeColor="light1"/>
        </w:tcBorders>
        <w:shd w:val="clear" w:color="FFCB62" w:themeColor="accent6" w:themeTint="98" w:fill="FFCB62"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CB62" w:themeColor="accent6" w:themeTint="98"/>
          <w:right w:val="single" w:sz="4" w:space="0" w:color="FFFFFF" w:themeColor="light1"/>
        </w:tcBorders>
      </w:tcPr>
    </w:tblStylePr>
    <w:tblStylePr w:type="lastCol">
      <w:tblPr/>
      <w:tcPr>
        <w:tcBorders>
          <w:left w:val="single" w:sz="4" w:space="0" w:color="FFFFFF" w:themeColor="light1"/>
          <w:right w:val="single" w:sz="32" w:space="0" w:color="FFCB62" w:themeColor="accent6" w:themeTint="98"/>
        </w:tcBorders>
      </w:tcPr>
    </w:tblStylePr>
    <w:tblStylePr w:type="band1Vert">
      <w:tblPr/>
      <w:tcPr>
        <w:tcBorders>
          <w:left w:val="single" w:sz="4" w:space="0" w:color="FFFFFF" w:themeColor="light1"/>
          <w:right w:val="single" w:sz="4" w:space="0" w:color="FFFFFF" w:themeColor="light1"/>
        </w:tcBorders>
        <w:shd w:val="clear" w:color="FFCB62" w:themeColor="accent6" w:themeTint="98" w:fill="FFCB62"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tblStylePr w:type="band2Horz">
      <w:tblPr/>
      <w:tcPr>
        <w:tcBorders>
          <w:top w:val="single" w:sz="4" w:space="0" w:color="FFFFFF" w:themeColor="light1"/>
          <w:bottom w:val="single" w:sz="4" w:space="0" w:color="FFFFFF" w:themeColor="light1"/>
        </w:tcBorders>
        <w:shd w:val="clear" w:color="FFCB62" w:themeColor="accent6" w:themeTint="98" w:fill="FFCB62"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9D9D9D" w:themeColor="text1" w:themeTint="80"/>
        <w:bottom w:val="single" w:sz="4" w:space="0" w:color="9D9D9D" w:themeColor="text1" w:themeTint="80"/>
      </w:tblBorders>
    </w:tblPr>
    <w:tblStylePr w:type="firstRow">
      <w:rPr>
        <w:b/>
        <w:color w:val="3C3C3C" w:themeColor="text1"/>
      </w:rPr>
      <w:tblPr/>
      <w:tcPr>
        <w:tcBorders>
          <w:bottom w:val="single" w:sz="4" w:space="0" w:color="9D9D9D" w:themeColor="text1" w:themeTint="80"/>
        </w:tcBorders>
      </w:tcPr>
    </w:tblStylePr>
    <w:tblStylePr w:type="lastRow">
      <w:rPr>
        <w:b/>
        <w:color w:val="3C3C3C" w:themeColor="text1"/>
      </w:rPr>
      <w:tblPr/>
      <w:tcPr>
        <w:tcBorders>
          <w:top w:val="single" w:sz="4" w:space="0" w:color="9D9D9D" w:themeColor="text1" w:themeTint="80"/>
        </w:tcBorders>
      </w:tcPr>
    </w:tblStylePr>
    <w:tblStylePr w:type="firstCol">
      <w:rPr>
        <w:b/>
        <w:color w:val="3C3C3C" w:themeColor="text1"/>
      </w:rPr>
    </w:tblStylePr>
    <w:tblStylePr w:type="lastCol">
      <w:rPr>
        <w:b/>
        <w:color w:val="3C3C3C" w:themeColor="text1"/>
      </w:rPr>
    </w:tblStylePr>
    <w:tblStylePr w:type="band1Vert">
      <w:tblPr/>
      <w:tcPr>
        <w:shd w:val="clear" w:color="CECECE" w:themeColor="text1" w:themeTint="40" w:fill="CECECE" w:themeFill="text1" w:themeFillTint="40"/>
      </w:tcPr>
    </w:tblStylePr>
    <w:tblStylePr w:type="band1Horz">
      <w:rPr>
        <w:rFonts w:ascii="Arial" w:hAnsi="Arial"/>
        <w:color w:val="3C3C3C" w:themeColor="text1"/>
        <w:sz w:val="22"/>
      </w:rPr>
      <w:tblPr/>
      <w:tcPr>
        <w:shd w:val="clear" w:color="CECECE" w:themeColor="text1" w:themeTint="40" w:fill="CECECE" w:themeFill="text1" w:themeFillTint="40"/>
      </w:tcPr>
    </w:tblStylePr>
    <w:tblStylePr w:type="band2Horz">
      <w:rPr>
        <w:rFonts w:ascii="Arial" w:hAnsi="Arial"/>
        <w:color w:val="3C3C3C"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004077" w:themeColor="accent1"/>
        <w:bottom w:val="single" w:sz="4" w:space="0" w:color="004077" w:themeColor="accent1"/>
      </w:tblBorders>
    </w:tblPr>
    <w:tblStylePr w:type="firstRow">
      <w:rPr>
        <w:b/>
        <w:color w:val="002545" w:themeColor="accent1" w:themeShade="95"/>
      </w:rPr>
      <w:tblPr/>
      <w:tcPr>
        <w:tcBorders>
          <w:bottom w:val="single" w:sz="4" w:space="0" w:color="004077" w:themeColor="accent1"/>
        </w:tcBorders>
      </w:tcPr>
    </w:tblStylePr>
    <w:tblStylePr w:type="lastRow">
      <w:rPr>
        <w:b/>
        <w:color w:val="002545" w:themeColor="accent1" w:themeShade="95"/>
      </w:rPr>
      <w:tblPr/>
      <w:tcPr>
        <w:tcBorders>
          <w:top w:val="single" w:sz="4" w:space="0" w:color="004077" w:themeColor="accent1"/>
        </w:tcBorders>
      </w:tcPr>
    </w:tblStylePr>
    <w:tblStylePr w:type="firstCol">
      <w:rPr>
        <w:b/>
        <w:color w:val="002545" w:themeColor="accent1" w:themeShade="95"/>
      </w:rPr>
    </w:tblStylePr>
    <w:tblStylePr w:type="lastCol">
      <w:rPr>
        <w:b/>
        <w:color w:val="002545" w:themeColor="accent1" w:themeShade="95"/>
      </w:r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83D2F2" w:themeColor="accent2" w:themeTint="97"/>
        <w:bottom w:val="single" w:sz="4" w:space="0" w:color="83D2F2" w:themeColor="accent2" w:themeTint="97"/>
      </w:tblBorders>
    </w:tblPr>
    <w:tblStylePr w:type="firstRow">
      <w:rPr>
        <w:b/>
        <w:color w:val="83D2F2" w:themeColor="accent2" w:themeTint="97" w:themeShade="95"/>
      </w:rPr>
      <w:tblPr/>
      <w:tcPr>
        <w:tcBorders>
          <w:bottom w:val="single" w:sz="4" w:space="0" w:color="83D2F2" w:themeColor="accent2" w:themeTint="97"/>
        </w:tcBorders>
      </w:tcPr>
    </w:tblStylePr>
    <w:tblStylePr w:type="lastRow">
      <w:rPr>
        <w:b/>
        <w:color w:val="83D2F2" w:themeColor="accent2" w:themeTint="97" w:themeShade="95"/>
      </w:rPr>
      <w:tblPr/>
      <w:tcPr>
        <w:tcBorders>
          <w:top w:val="single" w:sz="4" w:space="0" w:color="83D2F2" w:themeColor="accent2" w:themeTint="97"/>
        </w:tcBorders>
      </w:tcPr>
    </w:tblStylePr>
    <w:tblStylePr w:type="firstCol">
      <w:rPr>
        <w:b/>
        <w:color w:val="83D2F2" w:themeColor="accent2" w:themeTint="97" w:themeShade="95"/>
      </w:rPr>
    </w:tblStylePr>
    <w:tblStylePr w:type="lastCol">
      <w:rPr>
        <w:b/>
        <w:color w:val="83D2F2" w:themeColor="accent2" w:themeTint="97" w:themeShade="95"/>
      </w:r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3DB1FF" w:themeColor="accent3" w:themeTint="98"/>
        <w:bottom w:val="single" w:sz="4" w:space="0" w:color="3DB1FF" w:themeColor="accent3" w:themeTint="98"/>
      </w:tblBorders>
    </w:tblPr>
    <w:tblStylePr w:type="firstRow">
      <w:rPr>
        <w:b/>
        <w:color w:val="3DB1FF" w:themeColor="accent3" w:themeTint="98" w:themeShade="95"/>
      </w:rPr>
      <w:tblPr/>
      <w:tcPr>
        <w:tcBorders>
          <w:bottom w:val="single" w:sz="4" w:space="0" w:color="3DB1FF" w:themeColor="accent3" w:themeTint="98"/>
        </w:tcBorders>
      </w:tcPr>
    </w:tblStylePr>
    <w:tblStylePr w:type="lastRow">
      <w:rPr>
        <w:b/>
        <w:color w:val="3DB1FF" w:themeColor="accent3" w:themeTint="98" w:themeShade="95"/>
      </w:rPr>
      <w:tblPr/>
      <w:tcPr>
        <w:tcBorders>
          <w:top w:val="single" w:sz="4" w:space="0" w:color="3DB1FF" w:themeColor="accent3" w:themeTint="98"/>
        </w:tcBorders>
      </w:tcPr>
    </w:tblStylePr>
    <w:tblStylePr w:type="firstCol">
      <w:rPr>
        <w:b/>
        <w:color w:val="3DB1FF" w:themeColor="accent3" w:themeTint="98" w:themeShade="95"/>
      </w:rPr>
    </w:tblStylePr>
    <w:tblStylePr w:type="lastCol">
      <w:rPr>
        <w:b/>
        <w:color w:val="3DB1FF" w:themeColor="accent3" w:themeTint="98" w:themeShade="95"/>
      </w:r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E8E8E8" w:themeColor="accent4" w:themeTint="9A"/>
        <w:bottom w:val="single" w:sz="4" w:space="0" w:color="E8E8E8" w:themeColor="accent4" w:themeTint="9A"/>
      </w:tblBorders>
    </w:tblPr>
    <w:tblStylePr w:type="firstRow">
      <w:rPr>
        <w:b/>
        <w:color w:val="E8E8E8" w:themeColor="accent4" w:themeTint="9A" w:themeShade="95"/>
      </w:rPr>
      <w:tblPr/>
      <w:tcPr>
        <w:tcBorders>
          <w:bottom w:val="single" w:sz="4" w:space="0" w:color="E8E8E8" w:themeColor="accent4" w:themeTint="9A"/>
        </w:tcBorders>
      </w:tcPr>
    </w:tblStylePr>
    <w:tblStylePr w:type="lastRow">
      <w:rPr>
        <w:b/>
        <w:color w:val="E8E8E8" w:themeColor="accent4" w:themeTint="9A" w:themeShade="95"/>
      </w:rPr>
      <w:tblPr/>
      <w:tcPr>
        <w:tcBorders>
          <w:top w:val="single" w:sz="4" w:space="0" w:color="E8E8E8" w:themeColor="accent4" w:themeTint="9A"/>
        </w:tcBorders>
      </w:tcPr>
    </w:tblStylePr>
    <w:tblStylePr w:type="firstCol">
      <w:rPr>
        <w:b/>
        <w:color w:val="E8E8E8" w:themeColor="accent4" w:themeTint="9A" w:themeShade="95"/>
      </w:rPr>
    </w:tblStylePr>
    <w:tblStylePr w:type="lastCol">
      <w:rPr>
        <w:b/>
        <w:color w:val="E8E8E8" w:themeColor="accent4" w:themeTint="9A" w:themeShade="95"/>
      </w:r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DFED5B" w:themeColor="accent5" w:themeTint="9A"/>
        <w:bottom w:val="single" w:sz="4" w:space="0" w:color="DFED5B" w:themeColor="accent5" w:themeTint="9A"/>
      </w:tblBorders>
    </w:tblPr>
    <w:tblStylePr w:type="firstRow">
      <w:rPr>
        <w:b/>
        <w:color w:val="DFED5B" w:themeColor="accent5" w:themeTint="9A" w:themeShade="95"/>
      </w:rPr>
      <w:tblPr/>
      <w:tcPr>
        <w:tcBorders>
          <w:bottom w:val="single" w:sz="4" w:space="0" w:color="DFED5B" w:themeColor="accent5" w:themeTint="9A"/>
        </w:tcBorders>
      </w:tcPr>
    </w:tblStylePr>
    <w:tblStylePr w:type="lastRow">
      <w:rPr>
        <w:b/>
        <w:color w:val="DFED5B" w:themeColor="accent5" w:themeTint="9A" w:themeShade="95"/>
      </w:rPr>
      <w:tblPr/>
      <w:tcPr>
        <w:tcBorders>
          <w:top w:val="single" w:sz="4" w:space="0" w:color="DFED5B" w:themeColor="accent5" w:themeTint="9A"/>
        </w:tcBorders>
      </w:tcPr>
    </w:tblStylePr>
    <w:tblStylePr w:type="firstCol">
      <w:rPr>
        <w:b/>
        <w:color w:val="DFED5B" w:themeColor="accent5" w:themeTint="9A" w:themeShade="95"/>
      </w:rPr>
    </w:tblStylePr>
    <w:tblStylePr w:type="lastCol">
      <w:rPr>
        <w:b/>
        <w:color w:val="DFED5B" w:themeColor="accent5" w:themeTint="9A" w:themeShade="95"/>
      </w:r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FCB62" w:themeColor="accent6" w:themeTint="98"/>
        <w:bottom w:val="single" w:sz="4" w:space="0" w:color="FFCB62" w:themeColor="accent6" w:themeTint="98"/>
      </w:tblBorders>
    </w:tblPr>
    <w:tblStylePr w:type="firstRow">
      <w:rPr>
        <w:b/>
        <w:color w:val="FFCB62" w:themeColor="accent6" w:themeTint="98" w:themeShade="95"/>
      </w:rPr>
      <w:tblPr/>
      <w:tcPr>
        <w:tcBorders>
          <w:bottom w:val="single" w:sz="4" w:space="0" w:color="FFCB62" w:themeColor="accent6" w:themeTint="98"/>
        </w:tcBorders>
      </w:tcPr>
    </w:tblStylePr>
    <w:tblStylePr w:type="lastRow">
      <w:rPr>
        <w:b/>
        <w:color w:val="FFCB62" w:themeColor="accent6" w:themeTint="98" w:themeShade="95"/>
      </w:rPr>
      <w:tblPr/>
      <w:tcPr>
        <w:tcBorders>
          <w:top w:val="single" w:sz="4" w:space="0" w:color="FFCB62" w:themeColor="accent6" w:themeTint="98"/>
        </w:tcBorders>
      </w:tcPr>
    </w:tblStylePr>
    <w:tblStylePr w:type="firstCol">
      <w:rPr>
        <w:b/>
        <w:color w:val="FFCB62" w:themeColor="accent6" w:themeTint="98" w:themeShade="95"/>
      </w:rPr>
    </w:tblStylePr>
    <w:tblStylePr w:type="lastCol">
      <w:rPr>
        <w:b/>
        <w:color w:val="FFCB62" w:themeColor="accent6" w:themeTint="98" w:themeShade="95"/>
      </w:r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9D9D9D" w:themeColor="text1" w:themeTint="80"/>
      </w:tblBorders>
    </w:tblPr>
    <w:tblStylePr w:type="firstRow">
      <w:rPr>
        <w:rFonts w:ascii="Arial" w:hAnsi="Arial"/>
        <w:i/>
        <w:color w:val="9D9D9D" w:themeColor="text1" w:themeTint="80" w:themeShade="95"/>
        <w:sz w:val="22"/>
      </w:rPr>
      <w:tblPr/>
      <w:tcPr>
        <w:tcBorders>
          <w:top w:val="none" w:sz="0" w:space="0" w:color="auto"/>
          <w:left w:val="none" w:sz="0" w:space="0" w:color="auto"/>
          <w:bottom w:val="single" w:sz="4" w:space="0" w:color="9D9D9D" w:themeColor="text1" w:themeTint="80"/>
          <w:right w:val="none" w:sz="0" w:space="0" w:color="auto"/>
        </w:tcBorders>
        <w:shd w:val="clear" w:color="FFFFFF" w:themeColor="light1" w:fill="FFFFFF" w:themeFill="light1"/>
      </w:tcPr>
    </w:tblStylePr>
    <w:tblStylePr w:type="lastRow">
      <w:rPr>
        <w:rFonts w:ascii="Arial" w:hAnsi="Arial"/>
        <w:i/>
        <w:color w:val="9D9D9D" w:themeColor="text1" w:themeTint="80" w:themeShade="95"/>
        <w:sz w:val="22"/>
      </w:rPr>
      <w:tblPr/>
      <w:tcPr>
        <w:tcBorders>
          <w:top w:val="single" w:sz="4" w:space="0" w:color="9D9D9D"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D9D9D" w:themeColor="text1" w:themeTint="80" w:themeShade="95"/>
        <w:sz w:val="22"/>
      </w:rPr>
      <w:tblPr/>
      <w:tcPr>
        <w:tcBorders>
          <w:top w:val="none" w:sz="0" w:space="0" w:color="auto"/>
          <w:left w:val="none" w:sz="0" w:space="0" w:color="auto"/>
          <w:bottom w:val="none" w:sz="0" w:space="0" w:color="auto"/>
          <w:right w:val="single" w:sz="4" w:space="0" w:color="9D9D9D" w:themeColor="text1" w:themeTint="80"/>
        </w:tcBorders>
        <w:shd w:val="clear" w:color="FFFFFF" w:fill="auto"/>
      </w:tcPr>
    </w:tblStylePr>
    <w:tblStylePr w:type="lastCol">
      <w:rPr>
        <w:rFonts w:ascii="Arial" w:hAnsi="Arial"/>
        <w:i/>
        <w:color w:val="9D9D9D" w:themeColor="text1" w:themeTint="80" w:themeShade="95"/>
        <w:sz w:val="22"/>
      </w:rPr>
      <w:tblPr/>
      <w:tcPr>
        <w:tcBorders>
          <w:top w:val="none" w:sz="0" w:space="0" w:color="auto"/>
          <w:left w:val="single" w:sz="4" w:space="0" w:color="9D9D9D" w:themeColor="text1" w:themeTint="80"/>
          <w:bottom w:val="none" w:sz="0" w:space="0" w:color="auto"/>
          <w:right w:val="none" w:sz="0" w:space="0" w:color="auto"/>
        </w:tcBorders>
        <w:shd w:val="clear" w:color="FFFFFF" w:fill="auto"/>
      </w:tcPr>
    </w:tblStylePr>
    <w:tblStylePr w:type="band1Vert">
      <w:tblPr/>
      <w:tcPr>
        <w:shd w:val="clear" w:color="CECECE" w:themeColor="text1" w:themeTint="40" w:fill="CECECE" w:themeFill="text1" w:themeFillTint="40"/>
      </w:tcPr>
    </w:tblStylePr>
    <w:tblStylePr w:type="band1Horz">
      <w:rPr>
        <w:rFonts w:ascii="Arial" w:hAnsi="Arial"/>
        <w:color w:val="9D9D9D" w:themeColor="text1" w:themeTint="80" w:themeShade="95"/>
        <w:sz w:val="22"/>
      </w:rPr>
      <w:tblPr/>
      <w:tcPr>
        <w:shd w:val="clear" w:color="CECECE" w:themeColor="text1" w:themeTint="40" w:fill="CECECE" w:themeFill="text1" w:themeFillTint="40"/>
      </w:tcPr>
    </w:tblStylePr>
    <w:tblStylePr w:type="band2Horz">
      <w:rPr>
        <w:rFonts w:ascii="Arial" w:hAnsi="Arial"/>
        <w:color w:val="9D9D9D"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004077" w:themeColor="accent1"/>
      </w:tblBorders>
    </w:tblPr>
    <w:tblStylePr w:type="firstRow">
      <w:rPr>
        <w:rFonts w:ascii="Arial" w:hAnsi="Arial"/>
        <w:i/>
        <w:color w:val="002545" w:themeColor="accent1" w:themeShade="95"/>
        <w:sz w:val="22"/>
      </w:rPr>
      <w:tblPr/>
      <w:tcPr>
        <w:tcBorders>
          <w:top w:val="none" w:sz="0" w:space="0" w:color="auto"/>
          <w:left w:val="none" w:sz="0" w:space="0" w:color="auto"/>
          <w:bottom w:val="single" w:sz="4" w:space="0" w:color="004077" w:themeColor="accent1"/>
          <w:right w:val="none" w:sz="0" w:space="0" w:color="auto"/>
        </w:tcBorders>
        <w:shd w:val="clear" w:color="FFFFFF" w:themeColor="light1" w:fill="FFFFFF" w:themeFill="light1"/>
      </w:tcPr>
    </w:tblStylePr>
    <w:tblStylePr w:type="lastRow">
      <w:rPr>
        <w:rFonts w:ascii="Arial" w:hAnsi="Arial"/>
        <w:i/>
        <w:color w:val="002545" w:themeColor="accent1" w:themeShade="95"/>
        <w:sz w:val="22"/>
      </w:rPr>
      <w:tblPr/>
      <w:tcPr>
        <w:tcBorders>
          <w:top w:val="single" w:sz="4" w:space="0" w:color="004077"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02545" w:themeColor="accent1" w:themeShade="95"/>
        <w:sz w:val="22"/>
      </w:rPr>
      <w:tblPr/>
      <w:tcPr>
        <w:tcBorders>
          <w:top w:val="none" w:sz="0" w:space="0" w:color="auto"/>
          <w:left w:val="none" w:sz="0" w:space="0" w:color="auto"/>
          <w:bottom w:val="none" w:sz="0" w:space="0" w:color="auto"/>
          <w:right w:val="single" w:sz="4" w:space="0" w:color="004077" w:themeColor="accent1"/>
        </w:tcBorders>
        <w:shd w:val="clear" w:color="FFFFFF" w:fill="auto"/>
      </w:tcPr>
    </w:tblStylePr>
    <w:tblStylePr w:type="lastCol">
      <w:rPr>
        <w:rFonts w:ascii="Arial" w:hAnsi="Arial"/>
        <w:i/>
        <w:color w:val="002545" w:themeColor="accent1" w:themeShade="95"/>
        <w:sz w:val="22"/>
      </w:rPr>
      <w:tblPr/>
      <w:tcPr>
        <w:tcBorders>
          <w:top w:val="none" w:sz="0" w:space="0" w:color="auto"/>
          <w:left w:val="single" w:sz="4" w:space="0" w:color="004077" w:themeColor="accent1"/>
          <w:bottom w:val="none" w:sz="0" w:space="0" w:color="auto"/>
          <w:right w:val="none" w:sz="0" w:space="0" w:color="auto"/>
        </w:tcBorders>
        <w:shd w:val="clear" w:color="FFFFFF" w:fill="auto"/>
      </w:tcPr>
    </w:tblStylePr>
    <w:tblStylePr w:type="band1Vert">
      <w:tblPr/>
      <w:tcPr>
        <w:shd w:val="clear" w:color="9CD1FF" w:themeColor="accent1" w:themeTint="40" w:fill="9CD1FF" w:themeFill="accent1" w:themeFillTint="40"/>
      </w:tcPr>
    </w:tblStylePr>
    <w:tblStylePr w:type="band1Horz">
      <w:rPr>
        <w:rFonts w:ascii="Arial" w:hAnsi="Arial"/>
        <w:color w:val="002545" w:themeColor="accent1" w:themeShade="95"/>
        <w:sz w:val="22"/>
      </w:rPr>
      <w:tblPr/>
      <w:tcPr>
        <w:shd w:val="clear" w:color="9CD1FF" w:themeColor="accent1" w:themeTint="40" w:fill="9CD1FF" w:themeFill="accent1" w:themeFillTint="40"/>
      </w:tcPr>
    </w:tblStylePr>
    <w:tblStylePr w:type="band2Horz">
      <w:rPr>
        <w:rFonts w:ascii="Arial" w:hAnsi="Arial"/>
        <w:color w:val="002545"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83D2F2" w:themeColor="accent2" w:themeTint="97"/>
      </w:tblBorders>
    </w:tblPr>
    <w:tblStylePr w:type="firstRow">
      <w:rPr>
        <w:rFonts w:ascii="Arial" w:hAnsi="Arial"/>
        <w:i/>
        <w:color w:val="83D2F2" w:themeColor="accent2" w:themeTint="97" w:themeShade="95"/>
        <w:sz w:val="22"/>
      </w:rPr>
      <w:tblPr/>
      <w:tcPr>
        <w:tcBorders>
          <w:top w:val="none" w:sz="0" w:space="0" w:color="auto"/>
          <w:left w:val="none" w:sz="0" w:space="0" w:color="auto"/>
          <w:bottom w:val="single" w:sz="4" w:space="0" w:color="83D2F2" w:themeColor="accent2" w:themeTint="97"/>
          <w:right w:val="none" w:sz="0" w:space="0" w:color="auto"/>
        </w:tcBorders>
        <w:shd w:val="clear" w:color="FFFFFF" w:themeColor="light1" w:fill="FFFFFF" w:themeFill="light1"/>
      </w:tcPr>
    </w:tblStylePr>
    <w:tblStylePr w:type="lastRow">
      <w:rPr>
        <w:rFonts w:ascii="Arial" w:hAnsi="Arial"/>
        <w:i/>
        <w:color w:val="83D2F2" w:themeColor="accent2" w:themeTint="97" w:themeShade="95"/>
        <w:sz w:val="22"/>
      </w:rPr>
      <w:tblPr/>
      <w:tcPr>
        <w:tcBorders>
          <w:top w:val="single" w:sz="4" w:space="0" w:color="83D2F2"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3D2F2" w:themeColor="accent2" w:themeTint="97" w:themeShade="95"/>
        <w:sz w:val="22"/>
      </w:rPr>
      <w:tblPr/>
      <w:tcPr>
        <w:tcBorders>
          <w:top w:val="none" w:sz="0" w:space="0" w:color="auto"/>
          <w:left w:val="none" w:sz="0" w:space="0" w:color="auto"/>
          <w:bottom w:val="none" w:sz="0" w:space="0" w:color="auto"/>
          <w:right w:val="single" w:sz="4" w:space="0" w:color="83D2F2" w:themeColor="accent2" w:themeTint="97"/>
        </w:tcBorders>
        <w:shd w:val="clear" w:color="FFFFFF" w:fill="auto"/>
      </w:tcPr>
    </w:tblStylePr>
    <w:tblStylePr w:type="lastCol">
      <w:rPr>
        <w:rFonts w:ascii="Arial" w:hAnsi="Arial"/>
        <w:i/>
        <w:color w:val="83D2F2" w:themeColor="accent2" w:themeTint="97" w:themeShade="95"/>
        <w:sz w:val="22"/>
      </w:rPr>
      <w:tblPr/>
      <w:tcPr>
        <w:tcBorders>
          <w:top w:val="none" w:sz="0" w:space="0" w:color="auto"/>
          <w:left w:val="single" w:sz="4" w:space="0" w:color="83D2F2" w:themeColor="accent2" w:themeTint="97"/>
          <w:bottom w:val="none" w:sz="0" w:space="0" w:color="auto"/>
          <w:right w:val="none" w:sz="0" w:space="0" w:color="auto"/>
        </w:tcBorders>
        <w:shd w:val="clear" w:color="FFFFFF" w:fill="auto"/>
      </w:tcPr>
    </w:tblStylePr>
    <w:tblStylePr w:type="band1Vert">
      <w:tblPr/>
      <w:tcPr>
        <w:shd w:val="clear" w:color="CAECF9" w:themeColor="accent2" w:themeTint="40" w:fill="CAECF9" w:themeFill="accent2" w:themeFillTint="40"/>
      </w:tcPr>
    </w:tblStylePr>
    <w:tblStylePr w:type="band1Horz">
      <w:rPr>
        <w:rFonts w:ascii="Arial" w:hAnsi="Arial"/>
        <w:color w:val="83D2F2" w:themeColor="accent2" w:themeTint="97" w:themeShade="95"/>
        <w:sz w:val="22"/>
      </w:rPr>
      <w:tblPr/>
      <w:tcPr>
        <w:shd w:val="clear" w:color="CAECF9" w:themeColor="accent2" w:themeTint="40" w:fill="CAECF9" w:themeFill="accent2" w:themeFillTint="40"/>
      </w:tcPr>
    </w:tblStylePr>
    <w:tblStylePr w:type="band2Horz">
      <w:rPr>
        <w:rFonts w:ascii="Arial" w:hAnsi="Arial"/>
        <w:color w:val="83D2F2"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3DB1FF" w:themeColor="accent3" w:themeTint="98"/>
      </w:tblBorders>
    </w:tblPr>
    <w:tblStylePr w:type="firstRow">
      <w:rPr>
        <w:rFonts w:ascii="Arial" w:hAnsi="Arial"/>
        <w:i/>
        <w:color w:val="3DB1FF" w:themeColor="accent3" w:themeTint="98" w:themeShade="95"/>
        <w:sz w:val="22"/>
      </w:rPr>
      <w:tblPr/>
      <w:tcPr>
        <w:tcBorders>
          <w:top w:val="none" w:sz="0" w:space="0" w:color="auto"/>
          <w:left w:val="none" w:sz="0" w:space="0" w:color="auto"/>
          <w:bottom w:val="single" w:sz="4" w:space="0" w:color="3DB1FF" w:themeColor="accent3" w:themeTint="98"/>
          <w:right w:val="none" w:sz="0" w:space="0" w:color="auto"/>
        </w:tcBorders>
        <w:shd w:val="clear" w:color="FFFFFF" w:themeColor="light1" w:fill="FFFFFF" w:themeFill="light1"/>
      </w:tcPr>
    </w:tblStylePr>
    <w:tblStylePr w:type="lastRow">
      <w:rPr>
        <w:rFonts w:ascii="Arial" w:hAnsi="Arial"/>
        <w:i/>
        <w:color w:val="3DB1FF" w:themeColor="accent3" w:themeTint="98" w:themeShade="95"/>
        <w:sz w:val="22"/>
      </w:rPr>
      <w:tblPr/>
      <w:tcPr>
        <w:tcBorders>
          <w:top w:val="single" w:sz="4" w:space="0" w:color="3DB1FF"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3DB1FF" w:themeColor="accent3" w:themeTint="98" w:themeShade="95"/>
        <w:sz w:val="22"/>
      </w:rPr>
      <w:tblPr/>
      <w:tcPr>
        <w:tcBorders>
          <w:top w:val="none" w:sz="0" w:space="0" w:color="auto"/>
          <w:left w:val="none" w:sz="0" w:space="0" w:color="auto"/>
          <w:bottom w:val="none" w:sz="0" w:space="0" w:color="auto"/>
          <w:right w:val="single" w:sz="4" w:space="0" w:color="3DB1FF" w:themeColor="accent3" w:themeTint="98"/>
        </w:tcBorders>
        <w:shd w:val="clear" w:color="FFFFFF" w:fill="auto"/>
      </w:tcPr>
    </w:tblStylePr>
    <w:tblStylePr w:type="lastCol">
      <w:rPr>
        <w:rFonts w:ascii="Arial" w:hAnsi="Arial"/>
        <w:i/>
        <w:color w:val="3DB1FF" w:themeColor="accent3" w:themeTint="98" w:themeShade="95"/>
        <w:sz w:val="22"/>
      </w:rPr>
      <w:tblPr/>
      <w:tcPr>
        <w:tcBorders>
          <w:top w:val="none" w:sz="0" w:space="0" w:color="auto"/>
          <w:left w:val="single" w:sz="4" w:space="0" w:color="3DB1FF" w:themeColor="accent3" w:themeTint="98"/>
          <w:bottom w:val="none" w:sz="0" w:space="0" w:color="auto"/>
          <w:right w:val="none" w:sz="0" w:space="0" w:color="auto"/>
        </w:tcBorders>
        <w:shd w:val="clear" w:color="FFFFFF" w:fill="auto"/>
      </w:tcPr>
    </w:tblStylePr>
    <w:tblStylePr w:type="band1Vert">
      <w:tblPr/>
      <w:tcPr>
        <w:shd w:val="clear" w:color="ADDEFF" w:themeColor="accent3" w:themeTint="40" w:fill="ADDEFF" w:themeFill="accent3" w:themeFillTint="40"/>
      </w:tcPr>
    </w:tblStylePr>
    <w:tblStylePr w:type="band1Horz">
      <w:rPr>
        <w:rFonts w:ascii="Arial" w:hAnsi="Arial"/>
        <w:color w:val="3DB1FF" w:themeColor="accent3" w:themeTint="98" w:themeShade="95"/>
        <w:sz w:val="22"/>
      </w:rPr>
      <w:tblPr/>
      <w:tcPr>
        <w:shd w:val="clear" w:color="ADDEFF" w:themeColor="accent3" w:themeTint="40" w:fill="ADDEFF" w:themeFill="accent3" w:themeFillTint="40"/>
      </w:tcPr>
    </w:tblStylePr>
    <w:tblStylePr w:type="band2Horz">
      <w:rPr>
        <w:rFonts w:ascii="Arial" w:hAnsi="Arial"/>
        <w:color w:val="3DB1FF"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E8E8E8" w:themeColor="accent4" w:themeTint="9A"/>
      </w:tblBorders>
    </w:tblPr>
    <w:tblStylePr w:type="firstRow">
      <w:rPr>
        <w:rFonts w:ascii="Arial" w:hAnsi="Arial"/>
        <w:i/>
        <w:color w:val="E8E8E8" w:themeColor="accent4" w:themeTint="9A" w:themeShade="95"/>
        <w:sz w:val="22"/>
      </w:rPr>
      <w:tblPr/>
      <w:tcPr>
        <w:tcBorders>
          <w:top w:val="none" w:sz="0" w:space="0" w:color="auto"/>
          <w:left w:val="none" w:sz="0" w:space="0" w:color="auto"/>
          <w:bottom w:val="single" w:sz="4" w:space="0" w:color="E8E8E8" w:themeColor="accent4" w:themeTint="9A"/>
          <w:right w:val="none" w:sz="0" w:space="0" w:color="auto"/>
        </w:tcBorders>
        <w:shd w:val="clear" w:color="FFFFFF" w:themeColor="light1" w:fill="FFFFFF" w:themeFill="light1"/>
      </w:tcPr>
    </w:tblStylePr>
    <w:tblStylePr w:type="lastRow">
      <w:rPr>
        <w:rFonts w:ascii="Arial" w:hAnsi="Arial"/>
        <w:i/>
        <w:color w:val="E8E8E8" w:themeColor="accent4" w:themeTint="9A" w:themeShade="95"/>
        <w:sz w:val="22"/>
      </w:rPr>
      <w:tblPr/>
      <w:tcPr>
        <w:tcBorders>
          <w:top w:val="single" w:sz="4" w:space="0" w:color="E8E8E8"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E8E8E8" w:themeColor="accent4" w:themeTint="9A" w:themeShade="95"/>
        <w:sz w:val="22"/>
      </w:rPr>
      <w:tblPr/>
      <w:tcPr>
        <w:tcBorders>
          <w:top w:val="none" w:sz="0" w:space="0" w:color="auto"/>
          <w:left w:val="none" w:sz="0" w:space="0" w:color="auto"/>
          <w:bottom w:val="none" w:sz="0" w:space="0" w:color="auto"/>
          <w:right w:val="single" w:sz="4" w:space="0" w:color="E8E8E8" w:themeColor="accent4" w:themeTint="9A"/>
        </w:tcBorders>
        <w:shd w:val="clear" w:color="FFFFFF" w:fill="auto"/>
      </w:tcPr>
    </w:tblStylePr>
    <w:tblStylePr w:type="lastCol">
      <w:rPr>
        <w:rFonts w:ascii="Arial" w:hAnsi="Arial"/>
        <w:i/>
        <w:color w:val="E8E8E8" w:themeColor="accent4" w:themeTint="9A" w:themeShade="95"/>
        <w:sz w:val="22"/>
      </w:rPr>
      <w:tblPr/>
      <w:tcPr>
        <w:tcBorders>
          <w:top w:val="none" w:sz="0" w:space="0" w:color="auto"/>
          <w:left w:val="single" w:sz="4" w:space="0" w:color="E8E8E8" w:themeColor="accent4" w:themeTint="9A"/>
          <w:bottom w:val="none" w:sz="0" w:space="0" w:color="auto"/>
          <w:right w:val="none" w:sz="0" w:space="0" w:color="auto"/>
        </w:tcBorders>
        <w:shd w:val="clear" w:color="FFFFFF" w:fill="auto"/>
      </w:tcPr>
    </w:tblStylePr>
    <w:tblStylePr w:type="band1Vert">
      <w:tblPr/>
      <w:tcPr>
        <w:shd w:val="clear" w:color="F5F5F5" w:themeColor="accent4" w:themeTint="40" w:fill="F5F5F5" w:themeFill="accent4" w:themeFillTint="40"/>
      </w:tcPr>
    </w:tblStylePr>
    <w:tblStylePr w:type="band1Horz">
      <w:rPr>
        <w:rFonts w:ascii="Arial" w:hAnsi="Arial"/>
        <w:color w:val="E8E8E8" w:themeColor="accent4" w:themeTint="9A" w:themeShade="95"/>
        <w:sz w:val="22"/>
      </w:rPr>
      <w:tblPr/>
      <w:tcPr>
        <w:shd w:val="clear" w:color="F5F5F5" w:themeColor="accent4" w:themeTint="40" w:fill="F5F5F5" w:themeFill="accent4" w:themeFillTint="40"/>
      </w:tcPr>
    </w:tblStylePr>
    <w:tblStylePr w:type="band2Horz">
      <w:rPr>
        <w:rFonts w:ascii="Arial" w:hAnsi="Arial"/>
        <w:color w:val="E8E8E8"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DFED5B" w:themeColor="accent5" w:themeTint="9A"/>
      </w:tblBorders>
    </w:tblPr>
    <w:tblStylePr w:type="firstRow">
      <w:rPr>
        <w:rFonts w:ascii="Arial" w:hAnsi="Arial"/>
        <w:i/>
        <w:color w:val="DFED5B" w:themeColor="accent5" w:themeTint="9A" w:themeShade="95"/>
        <w:sz w:val="22"/>
      </w:rPr>
      <w:tblPr/>
      <w:tcPr>
        <w:tcBorders>
          <w:top w:val="none" w:sz="0" w:space="0" w:color="auto"/>
          <w:left w:val="none" w:sz="0" w:space="0" w:color="auto"/>
          <w:bottom w:val="single" w:sz="4" w:space="0" w:color="DFED5B" w:themeColor="accent5" w:themeTint="9A"/>
          <w:right w:val="none" w:sz="0" w:space="0" w:color="auto"/>
        </w:tcBorders>
        <w:shd w:val="clear" w:color="FFFFFF" w:themeColor="light1" w:fill="FFFFFF" w:themeFill="light1"/>
      </w:tcPr>
    </w:tblStylePr>
    <w:tblStylePr w:type="lastRow">
      <w:rPr>
        <w:rFonts w:ascii="Arial" w:hAnsi="Arial"/>
        <w:i/>
        <w:color w:val="DFED5B" w:themeColor="accent5" w:themeTint="9A" w:themeShade="95"/>
        <w:sz w:val="22"/>
      </w:rPr>
      <w:tblPr/>
      <w:tcPr>
        <w:tcBorders>
          <w:top w:val="single" w:sz="4" w:space="0" w:color="DFED5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FED5B" w:themeColor="accent5" w:themeTint="9A" w:themeShade="95"/>
        <w:sz w:val="22"/>
      </w:rPr>
      <w:tblPr/>
      <w:tcPr>
        <w:tcBorders>
          <w:top w:val="none" w:sz="0" w:space="0" w:color="auto"/>
          <w:left w:val="none" w:sz="0" w:space="0" w:color="auto"/>
          <w:bottom w:val="none" w:sz="0" w:space="0" w:color="auto"/>
          <w:right w:val="single" w:sz="4" w:space="0" w:color="DFED5B" w:themeColor="accent5" w:themeTint="9A"/>
        </w:tcBorders>
        <w:shd w:val="clear" w:color="FFFFFF" w:fill="auto"/>
      </w:tcPr>
    </w:tblStylePr>
    <w:tblStylePr w:type="lastCol">
      <w:rPr>
        <w:rFonts w:ascii="Arial" w:hAnsi="Arial"/>
        <w:i/>
        <w:color w:val="DFED5B" w:themeColor="accent5" w:themeTint="9A" w:themeShade="95"/>
        <w:sz w:val="22"/>
      </w:rPr>
      <w:tblPr/>
      <w:tcPr>
        <w:tcBorders>
          <w:top w:val="none" w:sz="0" w:space="0" w:color="auto"/>
          <w:left w:val="single" w:sz="4" w:space="0" w:color="DFED5B" w:themeColor="accent5" w:themeTint="9A"/>
          <w:bottom w:val="none" w:sz="0" w:space="0" w:color="auto"/>
          <w:right w:val="none" w:sz="0" w:space="0" w:color="auto"/>
        </w:tcBorders>
        <w:shd w:val="clear" w:color="FFFFFF" w:fill="auto"/>
      </w:tcPr>
    </w:tblStylePr>
    <w:tblStylePr w:type="band1Vert">
      <w:tblPr/>
      <w:tcPr>
        <w:shd w:val="clear" w:color="F2F7BB" w:themeColor="accent5" w:themeTint="40" w:fill="F2F7BB" w:themeFill="accent5" w:themeFillTint="40"/>
      </w:tcPr>
    </w:tblStylePr>
    <w:tblStylePr w:type="band1Horz">
      <w:rPr>
        <w:rFonts w:ascii="Arial" w:hAnsi="Arial"/>
        <w:color w:val="DFED5B" w:themeColor="accent5" w:themeTint="9A" w:themeShade="95"/>
        <w:sz w:val="22"/>
      </w:rPr>
      <w:tblPr/>
      <w:tcPr>
        <w:shd w:val="clear" w:color="F2F7BB" w:themeColor="accent5" w:themeTint="40" w:fill="F2F7BB" w:themeFill="accent5" w:themeFillTint="40"/>
      </w:tcPr>
    </w:tblStylePr>
    <w:tblStylePr w:type="band2Horz">
      <w:rPr>
        <w:rFonts w:ascii="Arial" w:hAnsi="Arial"/>
        <w:color w:val="DFED5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FCB62" w:themeColor="accent6" w:themeTint="98"/>
      </w:tblBorders>
    </w:tblPr>
    <w:tblStylePr w:type="firstRow">
      <w:rPr>
        <w:rFonts w:ascii="Arial" w:hAnsi="Arial"/>
        <w:i/>
        <w:color w:val="FFCB62" w:themeColor="accent6" w:themeTint="98" w:themeShade="95"/>
        <w:sz w:val="22"/>
      </w:rPr>
      <w:tblPr/>
      <w:tcPr>
        <w:tcBorders>
          <w:top w:val="none" w:sz="0" w:space="0" w:color="auto"/>
          <w:left w:val="none" w:sz="0" w:space="0" w:color="auto"/>
          <w:bottom w:val="single" w:sz="4" w:space="0" w:color="FFCB62" w:themeColor="accent6" w:themeTint="98"/>
          <w:right w:val="none" w:sz="0" w:space="0" w:color="auto"/>
        </w:tcBorders>
        <w:shd w:val="clear" w:color="FFFFFF" w:themeColor="light1" w:fill="FFFFFF" w:themeFill="light1"/>
      </w:tcPr>
    </w:tblStylePr>
    <w:tblStylePr w:type="lastRow">
      <w:rPr>
        <w:rFonts w:ascii="Arial" w:hAnsi="Arial"/>
        <w:i/>
        <w:color w:val="FFCB62" w:themeColor="accent6" w:themeTint="98" w:themeShade="95"/>
        <w:sz w:val="22"/>
      </w:rPr>
      <w:tblPr/>
      <w:tcPr>
        <w:tcBorders>
          <w:top w:val="single" w:sz="4" w:space="0" w:color="FFCB62"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CB62" w:themeColor="accent6" w:themeTint="98" w:themeShade="95"/>
        <w:sz w:val="22"/>
      </w:rPr>
      <w:tblPr/>
      <w:tcPr>
        <w:tcBorders>
          <w:top w:val="none" w:sz="0" w:space="0" w:color="auto"/>
          <w:left w:val="none" w:sz="0" w:space="0" w:color="auto"/>
          <w:bottom w:val="none" w:sz="0" w:space="0" w:color="auto"/>
          <w:right w:val="single" w:sz="4" w:space="0" w:color="FFCB62" w:themeColor="accent6" w:themeTint="98"/>
        </w:tcBorders>
        <w:shd w:val="clear" w:color="FFFFFF" w:fill="auto"/>
      </w:tcPr>
    </w:tblStylePr>
    <w:tblStylePr w:type="lastCol">
      <w:rPr>
        <w:rFonts w:ascii="Arial" w:hAnsi="Arial"/>
        <w:i/>
        <w:color w:val="FFCB62" w:themeColor="accent6" w:themeTint="98" w:themeShade="95"/>
        <w:sz w:val="22"/>
      </w:rPr>
      <w:tblPr/>
      <w:tcPr>
        <w:tcBorders>
          <w:top w:val="none" w:sz="0" w:space="0" w:color="auto"/>
          <w:left w:val="single" w:sz="4" w:space="0" w:color="FFCB62" w:themeColor="accent6" w:themeTint="98"/>
          <w:bottom w:val="none" w:sz="0" w:space="0" w:color="auto"/>
          <w:right w:val="none" w:sz="0" w:space="0" w:color="auto"/>
        </w:tcBorders>
        <w:shd w:val="clear" w:color="FFFFFF" w:fill="auto"/>
      </w:tcPr>
    </w:tblStylePr>
    <w:tblStylePr w:type="band1Vert">
      <w:tblPr/>
      <w:tcPr>
        <w:shd w:val="clear" w:color="FFE9BC" w:themeColor="accent6" w:themeTint="40" w:fill="FFE9BC" w:themeFill="accent6" w:themeFillTint="40"/>
      </w:tcPr>
    </w:tblStylePr>
    <w:tblStylePr w:type="band1Horz">
      <w:rPr>
        <w:rFonts w:ascii="Arial" w:hAnsi="Arial"/>
        <w:color w:val="FFCB62" w:themeColor="accent6" w:themeTint="98" w:themeShade="95"/>
        <w:sz w:val="22"/>
      </w:rPr>
      <w:tblPr/>
      <w:tcPr>
        <w:shd w:val="clear" w:color="FFE9BC" w:themeColor="accent6" w:themeTint="40" w:fill="FFE9BC" w:themeFill="accent6" w:themeFillTint="40"/>
      </w:tcPr>
    </w:tblStylePr>
    <w:tblStylePr w:type="band2Horz">
      <w:rPr>
        <w:rFonts w:ascii="Arial" w:hAnsi="Arial"/>
        <w:color w:val="FFCB62"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808080" w:themeColor="text1" w:themeTint="A6"/>
        <w:left w:val="single" w:sz="4" w:space="0" w:color="808080" w:themeColor="text1" w:themeTint="A6"/>
        <w:bottom w:val="single" w:sz="4" w:space="0" w:color="808080" w:themeColor="text1" w:themeTint="A6"/>
        <w:right w:val="single" w:sz="4" w:space="0" w:color="808080" w:themeColor="text1" w:themeTint="A6"/>
        <w:insideH w:val="single" w:sz="4" w:space="0" w:color="808080" w:themeColor="text1" w:themeTint="A6"/>
        <w:insideV w:val="single" w:sz="4" w:space="0" w:color="808080" w:themeColor="text1" w:themeTint="A6"/>
      </w:tblBorders>
    </w:tblPr>
    <w:tblStylePr w:type="firstRow">
      <w:rPr>
        <w:rFonts w:ascii="Arial" w:hAnsi="Arial"/>
        <w:color w:val="F2F2F2"/>
        <w:sz w:val="22"/>
      </w:rPr>
      <w:tblPr/>
      <w:tcPr>
        <w:shd w:val="clear" w:color="9D9D9D" w:themeColor="text1" w:themeTint="80" w:fill="9D9D9D" w:themeFill="text1" w:themeFillTint="80"/>
      </w:tcPr>
    </w:tblStylePr>
    <w:tblStylePr w:type="lastRow">
      <w:rPr>
        <w:rFonts w:ascii="Arial" w:hAnsi="Arial"/>
        <w:color w:val="F2F2F2"/>
        <w:sz w:val="22"/>
      </w:rPr>
      <w:tblPr/>
      <w:tcPr>
        <w:shd w:val="clear" w:color="9D9D9D" w:themeColor="text1" w:themeTint="80" w:fill="9D9D9D" w:themeFill="text1" w:themeFillTint="80"/>
      </w:tcPr>
    </w:tblStylePr>
    <w:tblStylePr w:type="firstCol">
      <w:rPr>
        <w:rFonts w:ascii="Arial" w:hAnsi="Arial"/>
        <w:color w:val="F2F2F2"/>
        <w:sz w:val="22"/>
      </w:rPr>
      <w:tblPr/>
      <w:tcPr>
        <w:shd w:val="clear" w:color="9D9D9D" w:themeColor="text1" w:themeTint="80" w:fill="9D9D9D" w:themeFill="text1" w:themeFillTint="80"/>
      </w:tcPr>
    </w:tblStylePr>
    <w:tblStylePr w:type="lastCol">
      <w:rPr>
        <w:rFonts w:ascii="Arial" w:hAnsi="Arial"/>
        <w:color w:val="F2F2F2"/>
        <w:sz w:val="22"/>
      </w:rPr>
      <w:tblPr/>
      <w:tcPr>
        <w:shd w:val="clear" w:color="9D9D9D" w:themeColor="text1" w:themeTint="80" w:fill="9D9D9D"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5F5F5" w:themeColor="text1" w:themeTint="0D" w:fill="F5F5F5"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5F5F5" w:themeColor="text1" w:themeTint="0D" w:fill="F5F5F5"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002545" w:themeColor="accent1" w:themeShade="95"/>
        <w:left w:val="single" w:sz="4" w:space="0" w:color="002545" w:themeColor="accent1" w:themeShade="95"/>
        <w:bottom w:val="single" w:sz="4" w:space="0" w:color="002545" w:themeColor="accent1" w:themeShade="95"/>
        <w:right w:val="single" w:sz="4" w:space="0" w:color="002545" w:themeColor="accent1" w:themeShade="95"/>
        <w:insideH w:val="single" w:sz="4" w:space="0" w:color="002545" w:themeColor="accent1" w:themeShade="95"/>
        <w:insideV w:val="single" w:sz="4" w:space="0" w:color="002545" w:themeColor="accent1" w:themeShade="95"/>
      </w:tblBorders>
    </w:tblPr>
    <w:tblStylePr w:type="firstRow">
      <w:rPr>
        <w:rFonts w:ascii="Arial" w:hAnsi="Arial"/>
        <w:color w:val="F2F2F2"/>
        <w:sz w:val="22"/>
      </w:rPr>
      <w:tblPr/>
      <w:tcPr>
        <w:shd w:val="clear" w:color="005197" w:themeColor="accent1" w:themeTint="EA" w:fill="005197" w:themeFill="accent1" w:themeFillTint="EA"/>
      </w:tcPr>
    </w:tblStylePr>
    <w:tblStylePr w:type="lastRow">
      <w:rPr>
        <w:rFonts w:ascii="Arial" w:hAnsi="Arial"/>
        <w:color w:val="F2F2F2"/>
        <w:sz w:val="22"/>
      </w:rPr>
      <w:tblPr/>
      <w:tcPr>
        <w:shd w:val="clear" w:color="005197" w:themeColor="accent1" w:themeTint="EA" w:fill="005197" w:themeFill="accent1" w:themeFillTint="EA"/>
      </w:tcPr>
    </w:tblStylePr>
    <w:tblStylePr w:type="firstCol">
      <w:rPr>
        <w:rFonts w:ascii="Arial" w:hAnsi="Arial"/>
        <w:color w:val="F2F2F2"/>
        <w:sz w:val="22"/>
      </w:rPr>
      <w:tblPr/>
      <w:tcPr>
        <w:shd w:val="clear" w:color="005197" w:themeColor="accent1" w:themeTint="EA" w:fill="005197" w:themeFill="accent1" w:themeFillTint="EA"/>
      </w:tcPr>
    </w:tblStylePr>
    <w:tblStylePr w:type="lastCol">
      <w:rPr>
        <w:rFonts w:ascii="Arial" w:hAnsi="Arial"/>
        <w:color w:val="F2F2F2"/>
        <w:sz w:val="22"/>
      </w:rPr>
      <w:tblPr/>
      <w:tcPr>
        <w:shd w:val="clear" w:color="005197" w:themeColor="accent1" w:themeTint="EA" w:fill="005197"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84C6FF" w:themeColor="accent1" w:themeTint="50" w:fill="84C6F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84C6FF" w:themeColor="accent1" w:themeTint="50" w:fill="84C6FF"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0F6D93" w:themeColor="accent2" w:themeShade="95"/>
        <w:left w:val="single" w:sz="4" w:space="0" w:color="0F6D93" w:themeColor="accent2" w:themeShade="95"/>
        <w:bottom w:val="single" w:sz="4" w:space="0" w:color="0F6D93" w:themeColor="accent2" w:themeShade="95"/>
        <w:right w:val="single" w:sz="4" w:space="0" w:color="0F6D93" w:themeColor="accent2" w:themeShade="95"/>
        <w:insideH w:val="single" w:sz="4" w:space="0" w:color="0F6D93" w:themeColor="accent2" w:themeShade="95"/>
        <w:insideV w:val="single" w:sz="4" w:space="0" w:color="0F6D93" w:themeColor="accent2" w:themeShade="95"/>
      </w:tblBorders>
    </w:tblPr>
    <w:tblStylePr w:type="firstRow">
      <w:rPr>
        <w:rFonts w:ascii="Arial" w:hAnsi="Arial"/>
        <w:color w:val="F2F2F2"/>
        <w:sz w:val="22"/>
      </w:rPr>
      <w:tblPr/>
      <w:tcPr>
        <w:shd w:val="clear" w:color="83D2F2" w:themeColor="accent2" w:themeTint="97" w:fill="83D2F2" w:themeFill="accent2" w:themeFillTint="97"/>
      </w:tcPr>
    </w:tblStylePr>
    <w:tblStylePr w:type="lastRow">
      <w:rPr>
        <w:rFonts w:ascii="Arial" w:hAnsi="Arial"/>
        <w:color w:val="F2F2F2"/>
        <w:sz w:val="22"/>
      </w:rPr>
      <w:tblPr/>
      <w:tcPr>
        <w:shd w:val="clear" w:color="83D2F2" w:themeColor="accent2" w:themeTint="97" w:fill="83D2F2" w:themeFill="accent2" w:themeFillTint="97"/>
      </w:tcPr>
    </w:tblStylePr>
    <w:tblStylePr w:type="firstCol">
      <w:rPr>
        <w:rFonts w:ascii="Arial" w:hAnsi="Arial"/>
        <w:color w:val="F2F2F2"/>
        <w:sz w:val="22"/>
      </w:rPr>
      <w:tblPr/>
      <w:tcPr>
        <w:shd w:val="clear" w:color="83D2F2" w:themeColor="accent2" w:themeTint="97" w:fill="83D2F2" w:themeFill="accent2" w:themeFillTint="97"/>
      </w:tcPr>
    </w:tblStylePr>
    <w:tblStylePr w:type="lastCol">
      <w:rPr>
        <w:rFonts w:ascii="Arial" w:hAnsi="Arial"/>
        <w:color w:val="F2F2F2"/>
        <w:sz w:val="22"/>
      </w:rPr>
      <w:tblPr/>
      <w:tcPr>
        <w:shd w:val="clear" w:color="83D2F2" w:themeColor="accent2" w:themeTint="97" w:fill="83D2F2"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D6F0FA" w:themeColor="accent2" w:themeTint="32" w:fill="D6F0FA"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D6F0FA" w:themeColor="accent2" w:themeTint="32" w:fill="D6F0FA"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00416C" w:themeColor="accent3" w:themeShade="95"/>
        <w:left w:val="single" w:sz="4" w:space="0" w:color="00416C" w:themeColor="accent3" w:themeShade="95"/>
        <w:bottom w:val="single" w:sz="4" w:space="0" w:color="00416C" w:themeColor="accent3" w:themeShade="95"/>
        <w:right w:val="single" w:sz="4" w:space="0" w:color="00416C" w:themeColor="accent3" w:themeShade="95"/>
        <w:insideH w:val="single" w:sz="4" w:space="0" w:color="00416C" w:themeColor="accent3" w:themeShade="95"/>
        <w:insideV w:val="single" w:sz="4" w:space="0" w:color="00416C" w:themeColor="accent3" w:themeShade="95"/>
      </w:tblBorders>
    </w:tblPr>
    <w:tblStylePr w:type="firstRow">
      <w:rPr>
        <w:rFonts w:ascii="Arial" w:hAnsi="Arial"/>
        <w:color w:val="F2F2F2"/>
        <w:sz w:val="22"/>
      </w:rPr>
      <w:tblPr/>
      <w:tcPr>
        <w:shd w:val="clear" w:color="0070BB" w:themeColor="accent3" w:themeTint="FE" w:fill="0070BB" w:themeFill="accent3" w:themeFillTint="FE"/>
      </w:tcPr>
    </w:tblStylePr>
    <w:tblStylePr w:type="lastRow">
      <w:rPr>
        <w:rFonts w:ascii="Arial" w:hAnsi="Arial"/>
        <w:color w:val="F2F2F2"/>
        <w:sz w:val="22"/>
      </w:rPr>
      <w:tblPr/>
      <w:tcPr>
        <w:shd w:val="clear" w:color="0070BB" w:themeColor="accent3" w:themeTint="FE" w:fill="0070BB" w:themeFill="accent3" w:themeFillTint="FE"/>
      </w:tcPr>
    </w:tblStylePr>
    <w:tblStylePr w:type="firstCol">
      <w:rPr>
        <w:rFonts w:ascii="Arial" w:hAnsi="Arial"/>
        <w:color w:val="F2F2F2"/>
        <w:sz w:val="22"/>
      </w:rPr>
      <w:tblPr/>
      <w:tcPr>
        <w:shd w:val="clear" w:color="0070BB" w:themeColor="accent3" w:themeTint="FE" w:fill="0070BB" w:themeFill="accent3" w:themeFillTint="FE"/>
      </w:tcPr>
    </w:tblStylePr>
    <w:tblStylePr w:type="lastCol">
      <w:rPr>
        <w:rFonts w:ascii="Arial" w:hAnsi="Arial"/>
        <w:color w:val="F2F2F2"/>
        <w:sz w:val="22"/>
      </w:rPr>
      <w:tblPr/>
      <w:tcPr>
        <w:shd w:val="clear" w:color="0070BB" w:themeColor="accent3" w:themeTint="FE" w:fill="0070BB"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BCE4FF" w:themeColor="accent3" w:themeTint="34" w:fill="BCE4FF"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BCE4FF" w:themeColor="accent3" w:themeTint="34" w:fill="BCE4FF"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7F7F7F" w:themeColor="accent4" w:themeShade="95"/>
        <w:left w:val="single" w:sz="4" w:space="0" w:color="7F7F7F" w:themeColor="accent4" w:themeShade="95"/>
        <w:bottom w:val="single" w:sz="4" w:space="0" w:color="7F7F7F" w:themeColor="accent4" w:themeShade="95"/>
        <w:right w:val="single" w:sz="4" w:space="0" w:color="7F7F7F" w:themeColor="accent4" w:themeShade="95"/>
        <w:insideH w:val="single" w:sz="4" w:space="0" w:color="7F7F7F" w:themeColor="accent4" w:themeShade="95"/>
        <w:insideV w:val="single" w:sz="4" w:space="0" w:color="7F7F7F" w:themeColor="accent4" w:themeShade="95"/>
      </w:tblBorders>
    </w:tblPr>
    <w:tblStylePr w:type="firstRow">
      <w:rPr>
        <w:rFonts w:ascii="Arial" w:hAnsi="Arial"/>
        <w:color w:val="F2F2F2"/>
        <w:sz w:val="22"/>
      </w:rPr>
      <w:tblPr/>
      <w:tcPr>
        <w:shd w:val="clear" w:color="E8E8E8" w:themeColor="accent4" w:themeTint="9A" w:fill="E8E8E8" w:themeFill="accent4" w:themeFillTint="9A"/>
      </w:tcPr>
    </w:tblStylePr>
    <w:tblStylePr w:type="lastRow">
      <w:rPr>
        <w:rFonts w:ascii="Arial" w:hAnsi="Arial"/>
        <w:color w:val="F2F2F2"/>
        <w:sz w:val="22"/>
      </w:rPr>
      <w:tblPr/>
      <w:tcPr>
        <w:shd w:val="clear" w:color="E8E8E8" w:themeColor="accent4" w:themeTint="9A" w:fill="E8E8E8" w:themeFill="accent4" w:themeFillTint="9A"/>
      </w:tcPr>
    </w:tblStylePr>
    <w:tblStylePr w:type="firstCol">
      <w:rPr>
        <w:rFonts w:ascii="Arial" w:hAnsi="Arial"/>
        <w:color w:val="F2F2F2"/>
        <w:sz w:val="22"/>
      </w:rPr>
      <w:tblPr/>
      <w:tcPr>
        <w:shd w:val="clear" w:color="E8E8E8" w:themeColor="accent4" w:themeTint="9A" w:fill="E8E8E8" w:themeFill="accent4" w:themeFillTint="9A"/>
      </w:tcPr>
    </w:tblStylePr>
    <w:tblStylePr w:type="lastCol">
      <w:rPr>
        <w:rFonts w:ascii="Arial" w:hAnsi="Arial"/>
        <w:color w:val="F2F2F2"/>
        <w:sz w:val="22"/>
      </w:rPr>
      <w:tblPr/>
      <w:tcPr>
        <w:shd w:val="clear" w:color="E8E8E8" w:themeColor="accent4" w:themeTint="9A" w:fill="E8E8E8"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7F7F7" w:themeColor="accent4" w:themeTint="34" w:fill="F7F7F7"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7F7F7" w:themeColor="accent4" w:themeTint="34" w:fill="F7F7F7"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656E0C" w:themeColor="accent5" w:themeShade="95"/>
        <w:left w:val="single" w:sz="4" w:space="0" w:color="656E0C" w:themeColor="accent5" w:themeShade="95"/>
        <w:bottom w:val="single" w:sz="4" w:space="0" w:color="656E0C" w:themeColor="accent5" w:themeShade="95"/>
        <w:right w:val="single" w:sz="4" w:space="0" w:color="656E0C" w:themeColor="accent5" w:themeShade="95"/>
        <w:insideH w:val="single" w:sz="4" w:space="0" w:color="656E0C" w:themeColor="accent5" w:themeShade="95"/>
        <w:insideV w:val="single" w:sz="4" w:space="0" w:color="656E0C" w:themeColor="accent5" w:themeShade="95"/>
      </w:tblBorders>
    </w:tblPr>
    <w:tblStylePr w:type="firstRow">
      <w:rPr>
        <w:rFonts w:ascii="Arial" w:hAnsi="Arial"/>
        <w:color w:val="F2F2F2"/>
        <w:sz w:val="22"/>
      </w:rPr>
      <w:tblPr/>
      <w:tcPr>
        <w:shd w:val="clear" w:color="AEBD15" w:themeColor="accent5" w:fill="AEBD15" w:themeFill="accent5"/>
      </w:tcPr>
    </w:tblStylePr>
    <w:tblStylePr w:type="lastRow">
      <w:rPr>
        <w:rFonts w:ascii="Arial" w:hAnsi="Arial"/>
        <w:color w:val="F2F2F2"/>
        <w:sz w:val="22"/>
      </w:rPr>
      <w:tblPr/>
      <w:tcPr>
        <w:shd w:val="clear" w:color="AEBD15" w:themeColor="accent5" w:fill="AEBD15" w:themeFill="accent5"/>
      </w:tcPr>
    </w:tblStylePr>
    <w:tblStylePr w:type="firstCol">
      <w:rPr>
        <w:rFonts w:ascii="Arial" w:hAnsi="Arial"/>
        <w:color w:val="F2F2F2"/>
        <w:sz w:val="22"/>
      </w:rPr>
      <w:tblPr/>
      <w:tcPr>
        <w:shd w:val="clear" w:color="AEBD15" w:themeColor="accent5" w:fill="AEBD15" w:themeFill="accent5"/>
      </w:tcPr>
    </w:tblStylePr>
    <w:tblStylePr w:type="lastCol">
      <w:rPr>
        <w:rFonts w:ascii="Arial" w:hAnsi="Arial"/>
        <w:color w:val="F2F2F2"/>
        <w:sz w:val="22"/>
      </w:rPr>
      <w:tblPr/>
      <w:tcPr>
        <w:shd w:val="clear" w:color="AEBD15" w:themeColor="accent5" w:fill="AEBD1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4F9C7" w:themeColor="accent5" w:themeTint="34" w:fill="F4F9C7"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4F9C7" w:themeColor="accent5" w:themeTint="34" w:fill="F4F9C7"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906000" w:themeColor="accent6" w:themeShade="95"/>
        <w:left w:val="single" w:sz="4" w:space="0" w:color="906000" w:themeColor="accent6" w:themeShade="95"/>
        <w:bottom w:val="single" w:sz="4" w:space="0" w:color="906000" w:themeColor="accent6" w:themeShade="95"/>
        <w:right w:val="single" w:sz="4" w:space="0" w:color="906000" w:themeColor="accent6" w:themeShade="95"/>
        <w:insideH w:val="single" w:sz="4" w:space="0" w:color="906000" w:themeColor="accent6" w:themeShade="95"/>
        <w:insideV w:val="single" w:sz="4" w:space="0" w:color="906000" w:themeColor="accent6" w:themeShade="95"/>
      </w:tblBorders>
    </w:tblPr>
    <w:tblStylePr w:type="firstRow">
      <w:rPr>
        <w:rFonts w:ascii="Arial" w:hAnsi="Arial"/>
        <w:color w:val="F2F2F2"/>
        <w:sz w:val="22"/>
      </w:rPr>
      <w:tblPr/>
      <w:tcPr>
        <w:shd w:val="clear" w:color="F7A600" w:themeColor="accent6" w:fill="F7A600" w:themeFill="accent6"/>
      </w:tcPr>
    </w:tblStylePr>
    <w:tblStylePr w:type="lastRow">
      <w:rPr>
        <w:rFonts w:ascii="Arial" w:hAnsi="Arial"/>
        <w:color w:val="F2F2F2"/>
        <w:sz w:val="22"/>
      </w:rPr>
      <w:tblPr/>
      <w:tcPr>
        <w:shd w:val="clear" w:color="F7A600" w:themeColor="accent6" w:fill="F7A600" w:themeFill="accent6"/>
      </w:tcPr>
    </w:tblStylePr>
    <w:tblStylePr w:type="firstCol">
      <w:rPr>
        <w:rFonts w:ascii="Arial" w:hAnsi="Arial"/>
        <w:color w:val="F2F2F2"/>
        <w:sz w:val="22"/>
      </w:rPr>
      <w:tblPr/>
      <w:tcPr>
        <w:shd w:val="clear" w:color="F7A600" w:themeColor="accent6" w:fill="F7A600" w:themeFill="accent6"/>
      </w:tcPr>
    </w:tblStylePr>
    <w:tblStylePr w:type="lastCol">
      <w:rPr>
        <w:rFonts w:ascii="Arial" w:hAnsi="Arial"/>
        <w:color w:val="F2F2F2"/>
        <w:sz w:val="22"/>
      </w:rPr>
      <w:tblPr/>
      <w:tcPr>
        <w:shd w:val="clear" w:color="F7A600" w:themeColor="accent6" w:fill="F7A600"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EDC9" w:themeColor="accent6" w:themeTint="34" w:fill="FFEDC9"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EDC9" w:themeColor="accent6" w:themeTint="34" w:fill="FFEDC9"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insideH w:val="single" w:sz="4" w:space="0" w:color="E1E1E1" w:themeColor="text1" w:themeTint="26"/>
        <w:insideV w:val="single" w:sz="4" w:space="0" w:color="E1E1E1" w:themeColor="text1" w:themeTint="26"/>
      </w:tblBorders>
    </w:tblPr>
    <w:tblStylePr w:type="firstRow">
      <w:rPr>
        <w:rFonts w:ascii="Arial" w:hAnsi="Arial"/>
        <w:color w:val="404040"/>
        <w:sz w:val="22"/>
      </w:rPr>
      <w:tblPr/>
      <w:tcPr>
        <w:tcBorders>
          <w:bottom w:val="single" w:sz="12" w:space="0" w:color="9D9D9D" w:themeColor="text1" w:themeTint="80"/>
        </w:tcBorders>
      </w:tcPr>
    </w:tblStylePr>
    <w:tblStylePr w:type="lastRow">
      <w:rPr>
        <w:rFonts w:ascii="Arial" w:hAnsi="Arial"/>
        <w:color w:val="404040"/>
        <w:sz w:val="22"/>
      </w:rPr>
      <w:tblPr/>
      <w:tcPr>
        <w:tcBorders>
          <w:top w:val="single" w:sz="12" w:space="0" w:color="9D9D9D"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D9D9D" w:themeColor="text1" w:themeTint="80"/>
        </w:tcBorders>
      </w:tcPr>
    </w:tblStylePr>
    <w:tblStylePr w:type="band1Horz">
      <w:rPr>
        <w:rFonts w:ascii="Arial" w:hAnsi="Arial"/>
        <w:color w:val="404040"/>
        <w:sz w:val="22"/>
      </w:rPr>
      <w:tblPr/>
      <w:tcPr>
        <w:tcBorders>
          <w:top w:val="single" w:sz="4" w:space="0" w:color="E1E1E1" w:themeColor="text1" w:themeTint="26"/>
          <w:left w:val="single" w:sz="4" w:space="0" w:color="E1E1E1" w:themeColor="text1" w:themeTint="26"/>
          <w:bottom w:val="single" w:sz="4" w:space="0" w:color="E1E1E1" w:themeColor="text1" w:themeTint="26"/>
          <w:right w:val="single" w:sz="4" w:space="0" w:color="E1E1E1"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insideH w:val="single" w:sz="4" w:space="0" w:color="61B5FF" w:themeColor="accent1" w:themeTint="67"/>
        <w:insideV w:val="single" w:sz="4" w:space="0" w:color="61B5FF" w:themeColor="accent1" w:themeTint="67"/>
      </w:tblBorders>
    </w:tblPr>
    <w:tblStylePr w:type="firstRow">
      <w:rPr>
        <w:rFonts w:ascii="Arial" w:hAnsi="Arial"/>
        <w:color w:val="404040"/>
        <w:sz w:val="22"/>
      </w:rPr>
      <w:tblPr/>
      <w:tcPr>
        <w:tcBorders>
          <w:bottom w:val="single" w:sz="12" w:space="0" w:color="004077" w:themeColor="accent1"/>
        </w:tcBorders>
      </w:tcPr>
    </w:tblStylePr>
    <w:tblStylePr w:type="lastRow">
      <w:rPr>
        <w:rFonts w:ascii="Arial" w:hAnsi="Arial"/>
        <w:color w:val="404040"/>
        <w:sz w:val="22"/>
      </w:rPr>
      <w:tblPr/>
      <w:tcPr>
        <w:tcBorders>
          <w:top w:val="single" w:sz="12" w:space="0" w:color="004077"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004077" w:themeColor="accent1"/>
        </w:tcBorders>
      </w:tcPr>
    </w:tblStylePr>
    <w:tblStylePr w:type="band1Horz">
      <w:rPr>
        <w:rFonts w:ascii="Arial" w:hAnsi="Arial"/>
        <w:color w:val="404040"/>
        <w:sz w:val="22"/>
      </w:rPr>
      <w:tblPr/>
      <w:tcPr>
        <w:tcBorders>
          <w:top w:val="single" w:sz="4" w:space="0" w:color="61B5FF" w:themeColor="accent1" w:themeTint="67"/>
          <w:left w:val="single" w:sz="4" w:space="0" w:color="61B5FF" w:themeColor="accent1" w:themeTint="67"/>
          <w:bottom w:val="single" w:sz="4" w:space="0" w:color="61B5FF" w:themeColor="accent1" w:themeTint="67"/>
          <w:right w:val="single" w:sz="4" w:space="0" w:color="61B5FF"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insideH w:val="single" w:sz="4" w:space="0" w:color="AAE0F6" w:themeColor="accent2" w:themeTint="67"/>
        <w:insideV w:val="single" w:sz="4" w:space="0" w:color="AAE0F6" w:themeColor="accent2" w:themeTint="67"/>
      </w:tblBorders>
    </w:tblPr>
    <w:tblStylePr w:type="firstRow">
      <w:rPr>
        <w:rFonts w:ascii="Arial" w:hAnsi="Arial"/>
        <w:color w:val="404040"/>
        <w:sz w:val="22"/>
      </w:rPr>
      <w:tblPr/>
      <w:tcPr>
        <w:tcBorders>
          <w:bottom w:val="single" w:sz="12" w:space="0" w:color="83D2F2" w:themeColor="accent2" w:themeTint="97"/>
        </w:tcBorders>
      </w:tcPr>
    </w:tblStylePr>
    <w:tblStylePr w:type="lastRow">
      <w:rPr>
        <w:rFonts w:ascii="Arial" w:hAnsi="Arial"/>
        <w:color w:val="404040"/>
        <w:sz w:val="22"/>
      </w:rPr>
      <w:tblPr/>
      <w:tcPr>
        <w:tcBorders>
          <w:top w:val="single" w:sz="12" w:space="0" w:color="83D2F2"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3D2F2" w:themeColor="accent2" w:themeTint="97"/>
        </w:tcBorders>
      </w:tcPr>
    </w:tblStylePr>
    <w:tblStylePr w:type="band1Horz">
      <w:rPr>
        <w:rFonts w:ascii="Arial" w:hAnsi="Arial"/>
        <w:color w:val="404040"/>
        <w:sz w:val="22"/>
      </w:rPr>
      <w:tblPr/>
      <w:tcPr>
        <w:tcBorders>
          <w:top w:val="single" w:sz="4" w:space="0" w:color="AAE0F6" w:themeColor="accent2" w:themeTint="67"/>
          <w:left w:val="single" w:sz="4" w:space="0" w:color="AAE0F6" w:themeColor="accent2" w:themeTint="67"/>
          <w:bottom w:val="single" w:sz="4" w:space="0" w:color="AAE0F6" w:themeColor="accent2" w:themeTint="67"/>
          <w:right w:val="single" w:sz="4" w:space="0" w:color="AAE0F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insideH w:val="single" w:sz="4" w:space="0" w:color="7CCAFF" w:themeColor="accent3" w:themeTint="67"/>
        <w:insideV w:val="single" w:sz="4" w:space="0" w:color="7CCAFF" w:themeColor="accent3" w:themeTint="67"/>
      </w:tblBorders>
    </w:tblPr>
    <w:tblStylePr w:type="firstRow">
      <w:rPr>
        <w:rFonts w:ascii="Arial" w:hAnsi="Arial"/>
        <w:color w:val="404040"/>
        <w:sz w:val="22"/>
      </w:rPr>
      <w:tblPr/>
      <w:tcPr>
        <w:tcBorders>
          <w:bottom w:val="single" w:sz="12" w:space="0" w:color="3DB1FF" w:themeColor="accent3" w:themeTint="98"/>
        </w:tcBorders>
      </w:tcPr>
    </w:tblStylePr>
    <w:tblStylePr w:type="lastRow">
      <w:rPr>
        <w:rFonts w:ascii="Arial" w:hAnsi="Arial"/>
        <w:color w:val="404040"/>
        <w:sz w:val="22"/>
      </w:rPr>
      <w:tblPr/>
      <w:tcPr>
        <w:tcBorders>
          <w:top w:val="single" w:sz="12" w:space="0" w:color="3DB1FF"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3DB1FF" w:themeColor="accent3" w:themeTint="98"/>
        </w:tcBorders>
      </w:tcPr>
    </w:tblStylePr>
    <w:tblStylePr w:type="band1Horz">
      <w:rPr>
        <w:rFonts w:ascii="Arial" w:hAnsi="Arial"/>
        <w:color w:val="404040"/>
        <w:sz w:val="22"/>
      </w:rPr>
      <w:tblPr/>
      <w:tcPr>
        <w:tcBorders>
          <w:top w:val="single" w:sz="4" w:space="0" w:color="7CCAFF" w:themeColor="accent3" w:themeTint="67"/>
          <w:left w:val="single" w:sz="4" w:space="0" w:color="7CCAFF" w:themeColor="accent3" w:themeTint="67"/>
          <w:bottom w:val="single" w:sz="4" w:space="0" w:color="7CCAFF" w:themeColor="accent3" w:themeTint="67"/>
          <w:right w:val="single" w:sz="4" w:space="0" w:color="7CCAFF"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insideH w:val="single" w:sz="4" w:space="0" w:color="F0F0F0" w:themeColor="accent4" w:themeTint="67"/>
        <w:insideV w:val="single" w:sz="4" w:space="0" w:color="F0F0F0" w:themeColor="accent4" w:themeTint="67"/>
      </w:tblBorders>
    </w:tblPr>
    <w:tblStylePr w:type="firstRow">
      <w:rPr>
        <w:rFonts w:ascii="Arial" w:hAnsi="Arial"/>
        <w:color w:val="404040"/>
        <w:sz w:val="22"/>
      </w:rPr>
      <w:tblPr/>
      <w:tcPr>
        <w:tcBorders>
          <w:bottom w:val="single" w:sz="12" w:space="0" w:color="E8E8E8" w:themeColor="accent4" w:themeTint="9A"/>
        </w:tcBorders>
      </w:tcPr>
    </w:tblStylePr>
    <w:tblStylePr w:type="lastRow">
      <w:rPr>
        <w:rFonts w:ascii="Arial" w:hAnsi="Arial"/>
        <w:color w:val="404040"/>
        <w:sz w:val="22"/>
      </w:rPr>
      <w:tblPr/>
      <w:tcPr>
        <w:tcBorders>
          <w:top w:val="single" w:sz="12" w:space="0" w:color="E8E8E8"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E8E8E8" w:themeColor="accent4" w:themeTint="9A"/>
        </w:tcBorders>
      </w:tcPr>
    </w:tblStylePr>
    <w:tblStylePr w:type="band1Horz">
      <w:rPr>
        <w:rFonts w:ascii="Arial" w:hAnsi="Arial"/>
        <w:color w:val="404040"/>
        <w:sz w:val="22"/>
      </w:rPr>
      <w:tblPr/>
      <w:tcPr>
        <w:tcBorders>
          <w:top w:val="single" w:sz="4" w:space="0" w:color="F0F0F0" w:themeColor="accent4" w:themeTint="67"/>
          <w:left w:val="single" w:sz="4" w:space="0" w:color="F0F0F0" w:themeColor="accent4" w:themeTint="67"/>
          <w:bottom w:val="single" w:sz="4" w:space="0" w:color="F0F0F0" w:themeColor="accent4" w:themeTint="67"/>
          <w:right w:val="single" w:sz="4" w:space="0" w:color="F0F0F0"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insideH w:val="single" w:sz="4" w:space="0" w:color="EAF391" w:themeColor="accent5" w:themeTint="67"/>
        <w:insideV w:val="single" w:sz="4" w:space="0" w:color="EAF391" w:themeColor="accent5" w:themeTint="67"/>
      </w:tblBorders>
    </w:tblPr>
    <w:tblStylePr w:type="firstRow">
      <w:rPr>
        <w:rFonts w:ascii="Arial" w:hAnsi="Arial"/>
        <w:color w:val="404040"/>
        <w:sz w:val="22"/>
      </w:rPr>
      <w:tblPr/>
      <w:tcPr>
        <w:tcBorders>
          <w:bottom w:val="single" w:sz="12" w:space="0" w:color="DFED5B" w:themeColor="accent5" w:themeTint="9A"/>
        </w:tcBorders>
      </w:tcPr>
    </w:tblStylePr>
    <w:tblStylePr w:type="lastRow">
      <w:rPr>
        <w:rFonts w:ascii="Arial" w:hAnsi="Arial"/>
        <w:color w:val="404040"/>
        <w:sz w:val="22"/>
      </w:rPr>
      <w:tblPr/>
      <w:tcPr>
        <w:tcBorders>
          <w:top w:val="single" w:sz="12" w:space="0" w:color="DFED5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FED5B" w:themeColor="accent5" w:themeTint="9A"/>
        </w:tcBorders>
      </w:tcPr>
    </w:tblStylePr>
    <w:tblStylePr w:type="band1Horz">
      <w:rPr>
        <w:rFonts w:ascii="Arial" w:hAnsi="Arial"/>
        <w:color w:val="404040"/>
        <w:sz w:val="22"/>
      </w:rPr>
      <w:tblPr/>
      <w:tcPr>
        <w:tcBorders>
          <w:top w:val="single" w:sz="4" w:space="0" w:color="EAF391" w:themeColor="accent5" w:themeTint="67"/>
          <w:left w:val="single" w:sz="4" w:space="0" w:color="EAF391" w:themeColor="accent5" w:themeTint="67"/>
          <w:bottom w:val="single" w:sz="4" w:space="0" w:color="EAF391" w:themeColor="accent5" w:themeTint="67"/>
          <w:right w:val="single" w:sz="4" w:space="0" w:color="EAF391"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insideH w:val="single" w:sz="4" w:space="0" w:color="FFDB94" w:themeColor="accent6" w:themeTint="67"/>
        <w:insideV w:val="single" w:sz="4" w:space="0" w:color="FFDB94" w:themeColor="accent6" w:themeTint="67"/>
      </w:tblBorders>
    </w:tblPr>
    <w:tblStylePr w:type="firstRow">
      <w:rPr>
        <w:rFonts w:ascii="Arial" w:hAnsi="Arial"/>
        <w:color w:val="404040"/>
        <w:sz w:val="22"/>
      </w:rPr>
      <w:tblPr/>
      <w:tcPr>
        <w:tcBorders>
          <w:bottom w:val="single" w:sz="12" w:space="0" w:color="FFCB62" w:themeColor="accent6" w:themeTint="98"/>
        </w:tcBorders>
      </w:tcPr>
    </w:tblStylePr>
    <w:tblStylePr w:type="lastRow">
      <w:rPr>
        <w:rFonts w:ascii="Arial" w:hAnsi="Arial"/>
        <w:color w:val="404040"/>
        <w:sz w:val="22"/>
      </w:rPr>
      <w:tblPr/>
      <w:tcPr>
        <w:tcBorders>
          <w:top w:val="single" w:sz="12" w:space="0" w:color="FFCB62"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CB62" w:themeColor="accent6" w:themeTint="98"/>
        </w:tcBorders>
      </w:tcPr>
    </w:tblStylePr>
    <w:tblStylePr w:type="band1Horz">
      <w:rPr>
        <w:rFonts w:ascii="Arial" w:hAnsi="Arial"/>
        <w:color w:val="404040"/>
        <w:sz w:val="22"/>
      </w:rPr>
      <w:tblPr/>
      <w:tcPr>
        <w:tcBorders>
          <w:top w:val="single" w:sz="4" w:space="0" w:color="FFDB94" w:themeColor="accent6" w:themeTint="67"/>
          <w:left w:val="single" w:sz="4" w:space="0" w:color="FFDB94" w:themeColor="accent6" w:themeTint="67"/>
          <w:bottom w:val="single" w:sz="4" w:space="0" w:color="FFDB94" w:themeColor="accent6" w:themeTint="67"/>
          <w:right w:val="single" w:sz="4" w:space="0" w:color="FFDB94" w:themeColor="accent6" w:themeTint="67"/>
        </w:tcBorders>
      </w:tcPr>
    </w:tblStylePr>
  </w:style>
  <w:style w:type="character" w:styleId="ab">
    <w:name w:val="Hyperlink"/>
    <w:uiPriority w:val="99"/>
    <w:unhideWhenUsed/>
    <w:rPr>
      <w:color w:val="0070BA" w:themeColor="hyperlink"/>
      <w:u w:val="single"/>
    </w:r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link w:val="af5"/>
    <w:uiPriority w:val="34"/>
    <w:qFormat/>
    <w:pPr>
      <w:ind w:left="720"/>
      <w:contextualSpacing/>
    </w:pPr>
  </w:style>
  <w:style w:type="paragraph" w:customStyle="1" w:styleId="s05">
    <w:name w:val="s05 Пункт РАЗДЕЛА"/>
    <w:basedOn w:val="a"/>
    <w:link w:val="s050"/>
    <w:pPr>
      <w:keepNext/>
      <w:widowControl w:val="0"/>
      <w:tabs>
        <w:tab w:val="left" w:pos="1134"/>
      </w:tabs>
      <w:spacing w:before="160"/>
      <w:jc w:val="both"/>
      <w:outlineLvl w:val="6"/>
    </w:pPr>
    <w:rPr>
      <w:bCs/>
      <w:szCs w:val="28"/>
      <w:lang w:val="ru-RU" w:eastAsia="ru-RU"/>
    </w:rPr>
  </w:style>
  <w:style w:type="character" w:customStyle="1" w:styleId="s050">
    <w:name w:val="s05 Пункт РАЗДЕЛА Знак"/>
    <w:link w:val="s05"/>
    <w:rPr>
      <w:rFonts w:ascii="Arial" w:eastAsia="Times New Roman" w:hAnsi="Arial" w:cs="Times New Roman"/>
      <w:bCs/>
      <w:szCs w:val="28"/>
      <w:lang w:eastAsia="ru-RU"/>
    </w:rPr>
  </w:style>
  <w:style w:type="paragraph" w:customStyle="1" w:styleId="s01">
    <w:name w:val="s01 РАЗДЕЛ"/>
    <w:basedOn w:val="a"/>
    <w:next w:val="a"/>
    <w:link w:val="s010"/>
    <w:pPr>
      <w:keepNext/>
      <w:keepLines/>
      <w:widowControl w:val="0"/>
      <w:spacing w:before="240" w:after="120"/>
      <w:jc w:val="both"/>
      <w:outlineLvl w:val="0"/>
    </w:pPr>
    <w:rPr>
      <w:b/>
      <w:bCs/>
      <w:sz w:val="24"/>
      <w:szCs w:val="28"/>
      <w:lang w:val="ru-RU" w:eastAsia="ru-RU"/>
    </w:rPr>
  </w:style>
  <w:style w:type="character" w:customStyle="1" w:styleId="s010">
    <w:name w:val="s01 РАЗДЕЛ Знак"/>
    <w:basedOn w:val="a0"/>
    <w:link w:val="s01"/>
    <w:rPr>
      <w:rFonts w:ascii="Arial" w:eastAsia="Times New Roman" w:hAnsi="Arial" w:cs="Times New Roman"/>
      <w:b/>
      <w:bCs/>
      <w:sz w:val="24"/>
      <w:szCs w:val="28"/>
      <w:lang w:eastAsia="ru-RU"/>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unhideWhenUsed/>
    <w:rPr>
      <w:sz w:val="20"/>
    </w:rPr>
  </w:style>
  <w:style w:type="character" w:customStyle="1" w:styleId="af8">
    <w:name w:val="Текст примечания Знак"/>
    <w:basedOn w:val="a0"/>
    <w:link w:val="af7"/>
    <w:uiPriority w:val="99"/>
    <w:rPr>
      <w:rFonts w:ascii="Arial" w:eastAsia="Times New Roman" w:hAnsi="Arial" w:cs="Times New Roman"/>
      <w:sz w:val="20"/>
      <w:szCs w:val="20"/>
      <w:lang w:val="en-US"/>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val="en-US"/>
    </w:rPr>
  </w:style>
  <w:style w:type="paragraph" w:customStyle="1" w:styleId="s00">
    <w:name w:val="s00 Текст"/>
    <w:basedOn w:val="a"/>
    <w:link w:val="s000"/>
    <w:pPr>
      <w:keepNext/>
      <w:widowControl w:val="0"/>
      <w:spacing w:before="60"/>
      <w:ind w:firstLine="340"/>
      <w:jc w:val="both"/>
    </w:pPr>
    <w:rPr>
      <w:szCs w:val="24"/>
      <w:lang w:val="ru-RU" w:eastAsia="ru-RU"/>
    </w:rPr>
  </w:style>
  <w:style w:type="character" w:customStyle="1" w:styleId="s000">
    <w:name w:val="s00 Текст Знак"/>
    <w:basedOn w:val="a0"/>
    <w:link w:val="s00"/>
    <w:rPr>
      <w:rFonts w:ascii="Arial" w:eastAsia="Times New Roman" w:hAnsi="Arial" w:cs="Times New Roman"/>
      <w:szCs w:val="24"/>
      <w:lang w:eastAsia="ru-RU"/>
    </w:rPr>
  </w:style>
  <w:style w:type="paragraph" w:styleId="afb">
    <w:name w:val="annotation subject"/>
    <w:basedOn w:val="af7"/>
    <w:next w:val="af7"/>
    <w:link w:val="afc"/>
    <w:uiPriority w:val="99"/>
    <w:semiHidden/>
    <w:unhideWhenUsed/>
    <w:rPr>
      <w:b/>
      <w:bCs/>
    </w:rPr>
  </w:style>
  <w:style w:type="character" w:customStyle="1" w:styleId="afc">
    <w:name w:val="Тема примечания Знак"/>
    <w:basedOn w:val="af8"/>
    <w:link w:val="afb"/>
    <w:uiPriority w:val="99"/>
    <w:semiHidden/>
    <w:rPr>
      <w:rFonts w:ascii="Arial" w:eastAsia="Times New Roman" w:hAnsi="Arial" w:cs="Times New Roman"/>
      <w:b/>
      <w:bCs/>
      <w:sz w:val="20"/>
      <w:szCs w:val="20"/>
      <w:lang w:val="en-US"/>
    </w:rPr>
  </w:style>
  <w:style w:type="paragraph" w:styleId="afd">
    <w:name w:val="header"/>
    <w:basedOn w:val="a"/>
    <w:link w:val="afe"/>
    <w:uiPriority w:val="99"/>
    <w:unhideWhenUsed/>
    <w:pPr>
      <w:tabs>
        <w:tab w:val="center" w:pos="4677"/>
        <w:tab w:val="right" w:pos="9355"/>
      </w:tabs>
    </w:pPr>
  </w:style>
  <w:style w:type="character" w:customStyle="1" w:styleId="afe">
    <w:name w:val="Верхний колонтитул Знак"/>
    <w:basedOn w:val="a0"/>
    <w:link w:val="afd"/>
    <w:uiPriority w:val="99"/>
    <w:rPr>
      <w:rFonts w:ascii="Arial" w:eastAsia="Times New Roman" w:hAnsi="Arial" w:cs="Times New Roman"/>
      <w:szCs w:val="20"/>
      <w:lang w:val="en-US"/>
    </w:rPr>
  </w:style>
  <w:style w:type="paragraph" w:styleId="aff">
    <w:name w:val="footer"/>
    <w:basedOn w:val="a"/>
    <w:link w:val="aff0"/>
    <w:uiPriority w:val="99"/>
    <w:unhideWhenUsed/>
    <w:pPr>
      <w:tabs>
        <w:tab w:val="center" w:pos="4677"/>
        <w:tab w:val="right" w:pos="9355"/>
      </w:tabs>
    </w:pPr>
  </w:style>
  <w:style w:type="character" w:customStyle="1" w:styleId="aff0">
    <w:name w:val="Нижний колонтитул Знак"/>
    <w:basedOn w:val="a0"/>
    <w:link w:val="aff"/>
    <w:uiPriority w:val="99"/>
    <w:rPr>
      <w:rFonts w:ascii="Arial" w:eastAsia="Times New Roman" w:hAnsi="Arial" w:cs="Times New Roman"/>
      <w:szCs w:val="20"/>
      <w:lang w:val="en-US"/>
    </w:rPr>
  </w:style>
  <w:style w:type="paragraph" w:styleId="aff1">
    <w:name w:val="Normal (Web)"/>
    <w:basedOn w:val="a"/>
    <w:uiPriority w:val="99"/>
    <w:semiHidden/>
    <w:unhideWhenUsed/>
    <w:pPr>
      <w:spacing w:before="100" w:beforeAutospacing="1" w:after="100" w:afterAutospacing="1"/>
    </w:pPr>
    <w:rPr>
      <w:rFonts w:ascii="Times New Roman" w:hAnsi="Times New Roman"/>
      <w:sz w:val="24"/>
      <w:szCs w:val="24"/>
      <w:lang w:val="ru-RU" w:eastAsia="ru-RU"/>
    </w:rPr>
  </w:style>
  <w:style w:type="paragraph" w:customStyle="1" w:styleId="Default">
    <w:name w:val="Default"/>
    <w:pPr>
      <w:spacing w:after="0" w:line="240" w:lineRule="auto"/>
    </w:pPr>
    <w:rPr>
      <w:rFonts w:ascii="Arial" w:hAnsi="Arial" w:cs="Arial"/>
      <w:color w:val="000000"/>
      <w:sz w:val="24"/>
      <w:szCs w:val="24"/>
    </w:rPr>
  </w:style>
  <w:style w:type="numbering" w:customStyle="1" w:styleId="1">
    <w:name w:val="Стиль1"/>
    <w:uiPriority w:val="99"/>
    <w:pPr>
      <w:numPr>
        <w:numId w:val="2"/>
      </w:numPr>
    </w:pPr>
  </w:style>
  <w:style w:type="table" w:styleId="aff2">
    <w:name w:val="Table Grid"/>
    <w:basedOn w:val="a1"/>
    <w:uiPriority w:val="39"/>
    <w:pPr>
      <w:spacing w:after="0" w:line="240" w:lineRule="auto"/>
    </w:pPr>
    <w:rPr>
      <w:rFonts w:ascii="Arial" w:eastAsia="Arial" w:hAnsi="Arial"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Абзац списка Знак"/>
    <w:link w:val="af4"/>
    <w:uiPriority w:val="34"/>
    <w:rPr>
      <w:rFonts w:ascii="Arial" w:eastAsia="Times New Roman" w:hAnsi="Arial" w:cs="Times New Roman"/>
      <w:szCs w:val="20"/>
      <w:lang w:val="en-US"/>
    </w:rPr>
  </w:style>
  <w:style w:type="paragraph" w:customStyle="1" w:styleId="aff3">
    <w:name w:val="Параграф"/>
    <w:qFormat/>
    <w:pPr>
      <w:pBdr>
        <w:top w:val="none" w:sz="4" w:space="0" w:color="000000"/>
        <w:left w:val="none" w:sz="4" w:space="0" w:color="000000"/>
        <w:bottom w:val="none" w:sz="4" w:space="0" w:color="000000"/>
        <w:right w:val="none" w:sz="4" w:space="0" w:color="000000"/>
        <w:between w:val="none" w:sz="4" w:space="0" w:color="000000"/>
      </w:pBdr>
      <w:spacing w:after="75" w:line="336" w:lineRule="auto"/>
      <w:jc w:val="both"/>
    </w:pPr>
    <w:rPr>
      <w:rFonts w:ascii="Arial" w:eastAsia="DejaVu Sans" w:hAnsi="Arial" w:cs="Arial"/>
      <w:color w:val="000000"/>
      <w:sz w:val="24"/>
      <w:szCs w:val="24"/>
      <w:lang w:eastAsia="zh-CN" w:bidi="hi-IN"/>
    </w:rPr>
  </w:style>
  <w:style w:type="paragraph" w:styleId="aff4">
    <w:name w:val="Body Text"/>
    <w:basedOn w:val="a"/>
    <w:link w:val="aff5"/>
    <w:rsid w:val="00333603"/>
    <w:pPr>
      <w:spacing w:before="120"/>
      <w:jc w:val="both"/>
    </w:pPr>
    <w:rPr>
      <w:rFonts w:cs="Arial"/>
      <w:lang w:val="ru-RU" w:eastAsia="ru-RU"/>
    </w:rPr>
  </w:style>
  <w:style w:type="character" w:customStyle="1" w:styleId="aff5">
    <w:name w:val="Основной текст Знак"/>
    <w:basedOn w:val="a0"/>
    <w:link w:val="aff4"/>
    <w:rsid w:val="00333603"/>
    <w:rPr>
      <w:rFonts w:ascii="Arial" w:eastAsia="Times New Roman" w:hAnsi="Arial" w:cs="Arial"/>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21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Word">
  <a:themeElements>
    <a:clrScheme name="ГПН">
      <a:dk1>
        <a:srgbClr val="3C3C3C"/>
      </a:dk1>
      <a:lt1>
        <a:srgbClr val="FFFFFF"/>
      </a:lt1>
      <a:dk2>
        <a:srgbClr val="000000"/>
      </a:dk2>
      <a:lt2>
        <a:srgbClr val="706F6F"/>
      </a:lt2>
      <a:accent1>
        <a:srgbClr val="004077"/>
      </a:accent1>
      <a:accent2>
        <a:srgbClr val="2FB4E9"/>
      </a:accent2>
      <a:accent3>
        <a:srgbClr val="0070BA"/>
      </a:accent3>
      <a:accent4>
        <a:srgbClr val="DADADA"/>
      </a:accent4>
      <a:accent5>
        <a:srgbClr val="AEBD15"/>
      </a:accent5>
      <a:accent6>
        <a:srgbClr val="F7A600"/>
      </a:accent6>
      <a:hlink>
        <a:srgbClr val="0070BA"/>
      </a:hlink>
      <a:folHlink>
        <a:srgbClr val="706F6F"/>
      </a:folHlink>
    </a:clrScheme>
    <a:fontScheme name="Газпром нефть">
      <a:majorFont>
        <a:latin typeface="Arial"/>
        <a:ea typeface="Arial"/>
        <a:cs typeface="Arial"/>
      </a:majorFont>
      <a:minorFont>
        <a:latin typeface="Arial"/>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prstGeom prst="rect">
          <a:avLst/>
        </a:prstGeom>
        <a:solidFill>
          <a:srgbClr val="FFFFFF"/>
        </a:solidFill>
        <a:ln w="12700">
          <a:solidFill>
            <a:schemeClr val="accent2"/>
          </a:solidFill>
        </a:ln>
      </a:spPr>
      <a:bodyPr/>
      <a:lstStyle/>
      <a:style>
        <a:lnRef idx="2">
          <a:schemeClr val="accent1">
            <a:shade val="50000"/>
          </a:schemeClr>
        </a:lnRef>
        <a:fillRef idx="1">
          <a:schemeClr val="accent1"/>
        </a:fillRef>
        <a:effectRef idx="0">
          <a:schemeClr val="accent1"/>
        </a:effectRef>
        <a:fontRef idx="minor">
          <a:schemeClr val="lt1"/>
        </a:fontRef>
      </a:style>
    </a:spDef>
    <a:txDef>
      <a:spPr bwMode="auto">
        <a:prstGeom prst="rect">
          <a:avLst/>
        </a:prstGeom>
        <a:noFill/>
      </a:spPr>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D88BE-2541-4101-94F2-B1A7D934B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34</Pages>
  <Words>18314</Words>
  <Characters>104396</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Борисков Антон Викторович</dc:creator>
  <cp:keywords/>
  <dc:description/>
  <cp:lastModifiedBy>Angolenko Natalya</cp:lastModifiedBy>
  <cp:revision>5</cp:revision>
  <dcterms:created xsi:type="dcterms:W3CDTF">2025-05-20T12:02:00Z</dcterms:created>
  <dcterms:modified xsi:type="dcterms:W3CDTF">2025-12-01T07:33:00Z</dcterms:modified>
</cp:coreProperties>
</file>